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06DFA833" w14:textId="77777777" w:rsidTr="00E56873">
        <w:trPr>
          <w:cantSplit/>
          <w:trHeight w:hRule="exact" w:val="851"/>
        </w:trPr>
        <w:tc>
          <w:tcPr>
            <w:tcW w:w="1276" w:type="dxa"/>
            <w:tcBorders>
              <w:bottom w:val="single" w:sz="4" w:space="0" w:color="auto"/>
            </w:tcBorders>
            <w:vAlign w:val="bottom"/>
          </w:tcPr>
          <w:p w14:paraId="42B6E211" w14:textId="77777777" w:rsidR="00B56E9C" w:rsidRPr="00ED616A" w:rsidRDefault="00B56E9C" w:rsidP="00E56873">
            <w:pPr>
              <w:pStyle w:val="SingleTxtG"/>
            </w:pPr>
            <w:bookmarkStart w:id="0" w:name="_GoBack"/>
            <w:bookmarkEnd w:id="0"/>
          </w:p>
        </w:tc>
        <w:tc>
          <w:tcPr>
            <w:tcW w:w="2268" w:type="dxa"/>
            <w:tcBorders>
              <w:bottom w:val="single" w:sz="4" w:space="0" w:color="auto"/>
            </w:tcBorders>
            <w:vAlign w:val="bottom"/>
          </w:tcPr>
          <w:p w14:paraId="7D0B7658" w14:textId="4D46C784" w:rsidR="00B56E9C" w:rsidRPr="00B97172" w:rsidRDefault="00B56E9C" w:rsidP="00E56873">
            <w:pPr>
              <w:spacing w:after="80" w:line="300" w:lineRule="exact"/>
              <w:rPr>
                <w:b/>
                <w:sz w:val="24"/>
                <w:szCs w:val="24"/>
              </w:rPr>
            </w:pPr>
          </w:p>
        </w:tc>
        <w:tc>
          <w:tcPr>
            <w:tcW w:w="6095" w:type="dxa"/>
            <w:gridSpan w:val="2"/>
            <w:tcBorders>
              <w:bottom w:val="single" w:sz="4" w:space="0" w:color="auto"/>
            </w:tcBorders>
            <w:vAlign w:val="bottom"/>
          </w:tcPr>
          <w:p w14:paraId="3BC81BCF" w14:textId="55852E4B" w:rsidR="00B56E9C" w:rsidRPr="002E51B7" w:rsidRDefault="00A93C93" w:rsidP="00A93C93">
            <w:pPr>
              <w:jc w:val="right"/>
            </w:pPr>
            <w:r w:rsidRPr="00A93C93">
              <w:rPr>
                <w:sz w:val="40"/>
              </w:rPr>
              <w:t>CEDAW</w:t>
            </w:r>
            <w:r w:rsidR="00052AFC">
              <w:t>/C/NGA/CO/</w:t>
            </w:r>
            <w:r>
              <w:t>7-8</w:t>
            </w:r>
          </w:p>
        </w:tc>
      </w:tr>
      <w:tr w:rsidR="00B56E9C" w14:paraId="46BBA4A2" w14:textId="77777777" w:rsidTr="00E56873">
        <w:trPr>
          <w:cantSplit/>
          <w:trHeight w:hRule="exact" w:val="2835"/>
        </w:trPr>
        <w:tc>
          <w:tcPr>
            <w:tcW w:w="1276" w:type="dxa"/>
            <w:tcBorders>
              <w:top w:val="single" w:sz="4" w:space="0" w:color="auto"/>
              <w:bottom w:val="single" w:sz="12" w:space="0" w:color="auto"/>
            </w:tcBorders>
          </w:tcPr>
          <w:p w14:paraId="4D445164" w14:textId="7788919A" w:rsidR="00B56E9C" w:rsidRDefault="00B56E9C" w:rsidP="00E56873">
            <w:pPr>
              <w:spacing w:before="120"/>
              <w:jc w:val="center"/>
            </w:pPr>
          </w:p>
        </w:tc>
        <w:tc>
          <w:tcPr>
            <w:tcW w:w="5528" w:type="dxa"/>
            <w:gridSpan w:val="2"/>
            <w:tcBorders>
              <w:top w:val="single" w:sz="4" w:space="0" w:color="auto"/>
              <w:bottom w:val="single" w:sz="12" w:space="0" w:color="auto"/>
            </w:tcBorders>
          </w:tcPr>
          <w:p w14:paraId="218101FB" w14:textId="77777777" w:rsidR="00B56E9C" w:rsidRDefault="00B56E9C" w:rsidP="00E56873">
            <w:pPr>
              <w:spacing w:before="120" w:line="420" w:lineRule="exact"/>
            </w:pPr>
          </w:p>
        </w:tc>
        <w:tc>
          <w:tcPr>
            <w:tcW w:w="2835" w:type="dxa"/>
            <w:tcBorders>
              <w:top w:val="single" w:sz="4" w:space="0" w:color="auto"/>
              <w:bottom w:val="single" w:sz="12" w:space="0" w:color="auto"/>
            </w:tcBorders>
          </w:tcPr>
          <w:p w14:paraId="6D35CC14" w14:textId="0049F908" w:rsidR="00B56E9C" w:rsidRDefault="00052AFC" w:rsidP="00A93C93">
            <w:pPr>
              <w:spacing w:before="240" w:line="240" w:lineRule="exact"/>
            </w:pPr>
            <w:r>
              <w:t>Distr.: General</w:t>
            </w:r>
          </w:p>
          <w:p w14:paraId="5142BCF2" w14:textId="30E34F2C" w:rsidR="00641983" w:rsidRDefault="00052AFC" w:rsidP="00A93C93">
            <w:pPr>
              <w:spacing w:line="240" w:lineRule="exact"/>
            </w:pPr>
            <w:r>
              <w:t xml:space="preserve">21 </w:t>
            </w:r>
            <w:r w:rsidR="00A93C93">
              <w:t>July 2017</w:t>
            </w:r>
          </w:p>
          <w:p w14:paraId="061EB0B6" w14:textId="77777777" w:rsidR="00641983" w:rsidRDefault="00641983" w:rsidP="00A93C93">
            <w:pPr>
              <w:spacing w:line="240" w:lineRule="exact"/>
            </w:pPr>
          </w:p>
          <w:p w14:paraId="7A3B7B97" w14:textId="77777777" w:rsidR="00A93C93" w:rsidRDefault="00A93C93" w:rsidP="00A93C93">
            <w:pPr>
              <w:spacing w:line="240" w:lineRule="exact"/>
            </w:pPr>
            <w:r>
              <w:t>Original: English</w:t>
            </w:r>
          </w:p>
          <w:p w14:paraId="212EB43D" w14:textId="77777777" w:rsidR="00C13FC3" w:rsidRDefault="00C13FC3" w:rsidP="00C13FC3">
            <w:pPr>
              <w:spacing w:line="240" w:lineRule="exact"/>
            </w:pPr>
          </w:p>
          <w:p w14:paraId="17C53F3C" w14:textId="77777777" w:rsidR="00C13FC3" w:rsidRDefault="00C13FC3" w:rsidP="00C13FC3">
            <w:pPr>
              <w:spacing w:line="240" w:lineRule="exact"/>
            </w:pPr>
          </w:p>
          <w:p w14:paraId="3137DA3A" w14:textId="0517A7AF" w:rsidR="00C13FC3" w:rsidRDefault="00C13FC3" w:rsidP="00C13FC3">
            <w:pPr>
              <w:spacing w:line="240" w:lineRule="exact"/>
            </w:pPr>
            <w:r>
              <w:rPr>
                <w:b/>
                <w:bCs/>
                <w:sz w:val="18"/>
                <w:szCs w:val="18"/>
                <w:u w:val="single"/>
              </w:rPr>
              <w:t>ADVANCE UNEDITED VERSION</w:t>
            </w:r>
          </w:p>
        </w:tc>
      </w:tr>
    </w:tbl>
    <w:p w14:paraId="27A7B238" w14:textId="77777777" w:rsidR="00A93C93" w:rsidRPr="00BC4E26" w:rsidRDefault="00A93C93" w:rsidP="00A93C93">
      <w:pPr>
        <w:pStyle w:val="H1"/>
        <w:ind w:left="0" w:right="1260" w:firstLine="0"/>
      </w:pPr>
      <w:r w:rsidRPr="00BC4E26">
        <w:t>Committee on the Elimination of Discrimination</w:t>
      </w:r>
      <w:r w:rsidRPr="00BC4E26">
        <w:br/>
        <w:t>against Women</w:t>
      </w:r>
    </w:p>
    <w:p w14:paraId="3C7C283F" w14:textId="75CCF1D3" w:rsidR="00A93C93" w:rsidRDefault="00A93C93" w:rsidP="00A93C93">
      <w:pPr>
        <w:keepNext/>
        <w:keepLines/>
        <w:tabs>
          <w:tab w:val="right" w:pos="851"/>
        </w:tabs>
        <w:spacing w:before="360" w:after="240" w:line="300" w:lineRule="exact"/>
        <w:ind w:left="1134" w:right="1134" w:hanging="1134"/>
        <w:rPr>
          <w:b/>
          <w:sz w:val="28"/>
        </w:rPr>
      </w:pPr>
      <w:r>
        <w:rPr>
          <w:b/>
          <w:sz w:val="28"/>
        </w:rPr>
        <w:tab/>
      </w:r>
      <w:r>
        <w:rPr>
          <w:b/>
          <w:sz w:val="28"/>
        </w:rPr>
        <w:tab/>
        <w:t>Concluding observations on the combined seventh and eighth periodic reports of Nigeria</w:t>
      </w:r>
      <w:r w:rsidR="00052AFC" w:rsidRPr="00052AFC">
        <w:rPr>
          <w:rStyle w:val="FootnoteReference"/>
          <w:b/>
          <w:sz w:val="20"/>
          <w:vertAlign w:val="baseline"/>
        </w:rPr>
        <w:footnoteReference w:customMarkFollows="1" w:id="2"/>
        <w:t>*</w:t>
      </w:r>
    </w:p>
    <w:p w14:paraId="3D91FA27" w14:textId="77777777" w:rsidR="004C453C" w:rsidRPr="004C453C" w:rsidRDefault="004C453C" w:rsidP="00641983">
      <w:pPr>
        <w:pStyle w:val="SingleTxtG"/>
        <w:rPr>
          <w:rFonts w:eastAsia="Calibri"/>
          <w:w w:val="103"/>
        </w:rPr>
      </w:pPr>
      <w:r w:rsidRPr="004C453C">
        <w:rPr>
          <w:rFonts w:eastAsia="Calibri"/>
          <w:spacing w:val="4"/>
          <w:w w:val="103"/>
        </w:rPr>
        <w:t>1.</w:t>
      </w:r>
      <w:r w:rsidRPr="004C453C">
        <w:rPr>
          <w:rFonts w:eastAsia="Calibri"/>
          <w:spacing w:val="4"/>
          <w:w w:val="103"/>
        </w:rPr>
        <w:tab/>
      </w:r>
      <w:r w:rsidRPr="004C453C">
        <w:rPr>
          <w:rFonts w:eastAsia="Calibri"/>
          <w:w w:val="103"/>
        </w:rPr>
        <w:t xml:space="preserve">The Committee considered the combined seventh and eighth periodic reports of </w:t>
      </w:r>
      <w:r w:rsidR="0035125A">
        <w:rPr>
          <w:rFonts w:eastAsia="Calibri"/>
          <w:w w:val="103"/>
        </w:rPr>
        <w:t>Nigeri</w:t>
      </w:r>
      <w:r w:rsidRPr="004C453C">
        <w:rPr>
          <w:rFonts w:eastAsia="Calibri"/>
          <w:w w:val="103"/>
        </w:rPr>
        <w:t>a (</w:t>
      </w:r>
      <w:r w:rsidR="002D66FD">
        <w:rPr>
          <w:rFonts w:eastAsia="Calibri"/>
          <w:w w:val="103"/>
        </w:rPr>
        <w:t>CEDAW/C</w:t>
      </w:r>
      <w:r w:rsidR="00D96D1B">
        <w:rPr>
          <w:rFonts w:eastAsia="Calibri"/>
          <w:w w:val="103"/>
        </w:rPr>
        <w:t>/NGA</w:t>
      </w:r>
      <w:r w:rsidR="002D66FD">
        <w:rPr>
          <w:rFonts w:eastAsia="Calibri"/>
          <w:w w:val="103"/>
        </w:rPr>
        <w:t xml:space="preserve">/7-8) </w:t>
      </w:r>
      <w:r w:rsidRPr="004C453C">
        <w:rPr>
          <w:rFonts w:eastAsia="Calibri"/>
          <w:w w:val="103"/>
        </w:rPr>
        <w:t xml:space="preserve">at its </w:t>
      </w:r>
      <w:r w:rsidR="00D96D1B">
        <w:rPr>
          <w:rFonts w:eastAsia="Calibri"/>
          <w:w w:val="103"/>
        </w:rPr>
        <w:t>1518</w:t>
      </w:r>
      <w:r w:rsidRPr="004C453C">
        <w:rPr>
          <w:rFonts w:eastAsia="Calibri"/>
          <w:w w:val="103"/>
        </w:rPr>
        <w:t xml:space="preserve">th and </w:t>
      </w:r>
      <w:r w:rsidR="00D96D1B">
        <w:rPr>
          <w:rFonts w:eastAsia="Calibri"/>
          <w:w w:val="103"/>
        </w:rPr>
        <w:t>1519</w:t>
      </w:r>
      <w:r w:rsidRPr="004C453C">
        <w:rPr>
          <w:rFonts w:eastAsia="Calibri"/>
          <w:w w:val="103"/>
        </w:rPr>
        <w:t xml:space="preserve">th meetings, on </w:t>
      </w:r>
      <w:r w:rsidR="002D66FD">
        <w:rPr>
          <w:rFonts w:eastAsia="Calibri"/>
          <w:w w:val="103"/>
        </w:rPr>
        <w:t>14 July 2017</w:t>
      </w:r>
      <w:r w:rsidRPr="004C453C">
        <w:rPr>
          <w:rFonts w:eastAsia="Calibri"/>
          <w:w w:val="103"/>
        </w:rPr>
        <w:t xml:space="preserve"> (see </w:t>
      </w:r>
      <w:r w:rsidR="002D66FD">
        <w:rPr>
          <w:rFonts w:eastAsia="Calibri"/>
          <w:w w:val="103"/>
        </w:rPr>
        <w:t>CEDAW/C/SR.1518</w:t>
      </w:r>
      <w:r w:rsidRPr="004C453C">
        <w:rPr>
          <w:rFonts w:eastAsia="Calibri"/>
          <w:w w:val="103"/>
        </w:rPr>
        <w:t xml:space="preserve"> and </w:t>
      </w:r>
      <w:r w:rsidR="002D66FD">
        <w:rPr>
          <w:rFonts w:eastAsia="Calibri"/>
          <w:w w:val="103"/>
        </w:rPr>
        <w:t>1519</w:t>
      </w:r>
      <w:r w:rsidRPr="004C453C">
        <w:rPr>
          <w:rFonts w:eastAsia="Calibri"/>
          <w:w w:val="103"/>
        </w:rPr>
        <w:t xml:space="preserve">). The Committee’s list of issues and questions is contained in </w:t>
      </w:r>
      <w:r w:rsidR="002D66FD">
        <w:rPr>
          <w:rFonts w:eastAsia="Calibri"/>
          <w:w w:val="103"/>
        </w:rPr>
        <w:t>CEDAW/C/NG</w:t>
      </w:r>
      <w:r w:rsidR="00D96D1B">
        <w:rPr>
          <w:rFonts w:eastAsia="Calibri"/>
          <w:w w:val="103"/>
        </w:rPr>
        <w:t>A</w:t>
      </w:r>
      <w:r w:rsidR="002D66FD">
        <w:rPr>
          <w:rFonts w:eastAsia="Calibri"/>
          <w:w w:val="103"/>
        </w:rPr>
        <w:t>/Q/</w:t>
      </w:r>
      <w:r w:rsidR="00D96D1B">
        <w:rPr>
          <w:rFonts w:eastAsia="Calibri"/>
          <w:w w:val="103"/>
        </w:rPr>
        <w:t xml:space="preserve">7-8) </w:t>
      </w:r>
      <w:r w:rsidRPr="004C453C">
        <w:rPr>
          <w:rFonts w:eastAsia="Calibri"/>
          <w:w w:val="103"/>
        </w:rPr>
        <w:t xml:space="preserve">and the responses of </w:t>
      </w:r>
      <w:r w:rsidR="00D96D1B">
        <w:rPr>
          <w:rFonts w:eastAsia="Calibri"/>
          <w:w w:val="103"/>
        </w:rPr>
        <w:t>Nige</w:t>
      </w:r>
      <w:r w:rsidRPr="004C453C">
        <w:rPr>
          <w:rFonts w:eastAsia="Calibri"/>
          <w:w w:val="103"/>
        </w:rPr>
        <w:t xml:space="preserve">ria are contained in </w:t>
      </w:r>
      <w:r w:rsidR="00D96D1B">
        <w:rPr>
          <w:rFonts w:eastAsia="Calibri"/>
          <w:w w:val="103"/>
        </w:rPr>
        <w:t>CEDAW/C/NGA/Q/7-8/Add.1</w:t>
      </w:r>
      <w:r w:rsidRPr="004C453C">
        <w:rPr>
          <w:rFonts w:eastAsia="Calibri"/>
          <w:w w:val="103"/>
        </w:rPr>
        <w:t>.</w:t>
      </w:r>
    </w:p>
    <w:p w14:paraId="1AE5D548" w14:textId="3468BF56" w:rsidR="00641983" w:rsidRDefault="004C453C" w:rsidP="00641983">
      <w:pPr>
        <w:pStyle w:val="H1G"/>
        <w:rPr>
          <w:rFonts w:eastAsia="Calibri"/>
          <w:w w:val="103"/>
        </w:rPr>
      </w:pPr>
      <w:r w:rsidRPr="004C453C">
        <w:rPr>
          <w:rFonts w:eastAsia="Calibri"/>
          <w:w w:val="103"/>
        </w:rPr>
        <w:tab/>
        <w:t>A.</w:t>
      </w:r>
      <w:r w:rsidRPr="004C453C">
        <w:rPr>
          <w:rFonts w:eastAsia="Calibri"/>
          <w:w w:val="103"/>
        </w:rPr>
        <w:tab/>
        <w:t>Introduction</w:t>
      </w:r>
    </w:p>
    <w:p w14:paraId="2DE8B253" w14:textId="38719D43" w:rsidR="004C453C" w:rsidRPr="004C453C" w:rsidRDefault="004C453C" w:rsidP="00641983">
      <w:pPr>
        <w:pStyle w:val="SingleTxtG"/>
        <w:rPr>
          <w:rFonts w:eastAsia="Calibri"/>
          <w:spacing w:val="2"/>
          <w:w w:val="103"/>
          <w:kern w:val="14"/>
        </w:rPr>
      </w:pPr>
      <w:r w:rsidRPr="004C453C">
        <w:rPr>
          <w:rFonts w:eastAsia="Calibri"/>
          <w:spacing w:val="2"/>
          <w:w w:val="103"/>
          <w:kern w:val="14"/>
        </w:rPr>
        <w:t>2.</w:t>
      </w:r>
      <w:r w:rsidRPr="004C453C">
        <w:rPr>
          <w:rFonts w:eastAsia="Calibri"/>
          <w:spacing w:val="2"/>
          <w:w w:val="103"/>
          <w:kern w:val="14"/>
        </w:rPr>
        <w:tab/>
        <w:t xml:space="preserve">The Committee appreciates the submission by the State party of its combined seventh </w:t>
      </w:r>
      <w:r w:rsidRPr="00641983">
        <w:rPr>
          <w:rFonts w:eastAsia="Calibri"/>
          <w:w w:val="103"/>
        </w:rPr>
        <w:t>and</w:t>
      </w:r>
      <w:r w:rsidRPr="004C453C">
        <w:rPr>
          <w:rFonts w:eastAsia="Calibri"/>
          <w:spacing w:val="2"/>
          <w:w w:val="103"/>
          <w:kern w:val="14"/>
        </w:rPr>
        <w:t xml:space="preserve"> eighth periodic reports. It also </w:t>
      </w:r>
      <w:r w:rsidR="0009407B">
        <w:rPr>
          <w:rFonts w:eastAsia="Calibri"/>
          <w:spacing w:val="2"/>
          <w:w w:val="103"/>
          <w:kern w:val="14"/>
        </w:rPr>
        <w:t>notes that</w:t>
      </w:r>
      <w:r w:rsidR="0009407B" w:rsidRPr="004C453C">
        <w:rPr>
          <w:rFonts w:eastAsia="Calibri"/>
          <w:spacing w:val="2"/>
          <w:w w:val="103"/>
          <w:kern w:val="14"/>
        </w:rPr>
        <w:t xml:space="preserve"> </w:t>
      </w:r>
      <w:r w:rsidRPr="004C453C">
        <w:rPr>
          <w:rFonts w:eastAsia="Calibri"/>
          <w:spacing w:val="2"/>
          <w:w w:val="103"/>
          <w:kern w:val="14"/>
        </w:rPr>
        <w:t>the State party’s written replies to the list of issues and questions raised by the pre-sessional working group</w:t>
      </w:r>
      <w:r w:rsidR="0009407B">
        <w:rPr>
          <w:rFonts w:eastAsia="Calibri"/>
          <w:spacing w:val="2"/>
          <w:w w:val="103"/>
          <w:kern w:val="14"/>
        </w:rPr>
        <w:t xml:space="preserve"> although they were submitted very late. It appreciates </w:t>
      </w:r>
      <w:r w:rsidRPr="004C453C">
        <w:rPr>
          <w:rFonts w:eastAsia="Calibri"/>
          <w:spacing w:val="2"/>
          <w:w w:val="103"/>
          <w:kern w:val="14"/>
        </w:rPr>
        <w:t xml:space="preserve">the oral presentation by the delegation and the further clarifications provided in response to the questions posed orally by the Committee during the dialogue. </w:t>
      </w:r>
    </w:p>
    <w:p w14:paraId="28F34760" w14:textId="5B934B34" w:rsidR="00641983" w:rsidRDefault="004C453C" w:rsidP="00641983">
      <w:pPr>
        <w:pStyle w:val="SingleTxtG"/>
        <w:rPr>
          <w:rFonts w:eastAsia="Calibri"/>
          <w:spacing w:val="2"/>
          <w:w w:val="103"/>
          <w:kern w:val="14"/>
        </w:rPr>
      </w:pPr>
      <w:r w:rsidRPr="004C453C">
        <w:rPr>
          <w:rFonts w:eastAsia="Calibri"/>
          <w:spacing w:val="2"/>
          <w:w w:val="103"/>
          <w:kern w:val="14"/>
        </w:rPr>
        <w:t>3.</w:t>
      </w:r>
      <w:r w:rsidRPr="004C453C">
        <w:rPr>
          <w:rFonts w:eastAsia="Calibri"/>
          <w:spacing w:val="2"/>
          <w:w w:val="103"/>
          <w:kern w:val="14"/>
        </w:rPr>
        <w:tab/>
        <w:t xml:space="preserve">The Committee commends the State party </w:t>
      </w:r>
      <w:r w:rsidR="001B160F">
        <w:rPr>
          <w:rFonts w:eastAsia="Calibri"/>
          <w:spacing w:val="2"/>
          <w:w w:val="103"/>
          <w:kern w:val="14"/>
        </w:rPr>
        <w:t>for</w:t>
      </w:r>
      <w:r w:rsidRPr="004C453C">
        <w:rPr>
          <w:rFonts w:eastAsia="Calibri"/>
          <w:spacing w:val="2"/>
          <w:w w:val="103"/>
          <w:kern w:val="14"/>
        </w:rPr>
        <w:t xml:space="preserve"> its </w:t>
      </w:r>
      <w:r w:rsidR="00855942">
        <w:rPr>
          <w:rFonts w:eastAsia="Calibri"/>
          <w:spacing w:val="2"/>
          <w:w w:val="103"/>
          <w:kern w:val="14"/>
        </w:rPr>
        <w:t xml:space="preserve">high level </w:t>
      </w:r>
      <w:r w:rsidRPr="004C453C">
        <w:rPr>
          <w:rFonts w:eastAsia="Calibri"/>
          <w:spacing w:val="2"/>
          <w:w w:val="103"/>
          <w:kern w:val="14"/>
        </w:rPr>
        <w:t xml:space="preserve">delegation, which was headed by the Minister of </w:t>
      </w:r>
      <w:r w:rsidR="00855942">
        <w:rPr>
          <w:rFonts w:eastAsia="Calibri"/>
          <w:spacing w:val="2"/>
          <w:w w:val="103"/>
          <w:kern w:val="14"/>
        </w:rPr>
        <w:t>Women Affairs and Social</w:t>
      </w:r>
      <w:r w:rsidRPr="004C453C">
        <w:rPr>
          <w:rFonts w:eastAsia="Calibri"/>
          <w:spacing w:val="2"/>
          <w:w w:val="103"/>
          <w:kern w:val="14"/>
        </w:rPr>
        <w:t xml:space="preserve"> Development, </w:t>
      </w:r>
      <w:r w:rsidR="00855942">
        <w:rPr>
          <w:rFonts w:eastAsia="Calibri"/>
          <w:spacing w:val="2"/>
          <w:w w:val="103"/>
          <w:kern w:val="14"/>
        </w:rPr>
        <w:t>Her Excellency Aisha Jummai Alhassan</w:t>
      </w:r>
      <w:r w:rsidRPr="004C453C">
        <w:rPr>
          <w:rFonts w:eastAsia="Calibri"/>
          <w:spacing w:val="2"/>
          <w:w w:val="103"/>
          <w:kern w:val="14"/>
        </w:rPr>
        <w:t xml:space="preserve">, and included representatives of the </w:t>
      </w:r>
      <w:r w:rsidR="00A424CF">
        <w:rPr>
          <w:rFonts w:eastAsia="Calibri"/>
          <w:spacing w:val="2"/>
          <w:w w:val="103"/>
          <w:kern w:val="14"/>
        </w:rPr>
        <w:t xml:space="preserve">Ministry of </w:t>
      </w:r>
      <w:r w:rsidR="00855942" w:rsidRPr="00855942">
        <w:rPr>
          <w:rFonts w:eastAsia="Calibri"/>
          <w:spacing w:val="2"/>
          <w:w w:val="103"/>
          <w:kern w:val="14"/>
        </w:rPr>
        <w:t>Women Affairs and Social Development</w:t>
      </w:r>
      <w:r w:rsidR="00855942">
        <w:rPr>
          <w:rFonts w:eastAsia="Calibri"/>
          <w:spacing w:val="2"/>
          <w:w w:val="103"/>
          <w:kern w:val="14"/>
        </w:rPr>
        <w:t xml:space="preserve">, the Ministry of Foreign Affairs and the </w:t>
      </w:r>
      <w:r w:rsidRPr="004C453C">
        <w:rPr>
          <w:rFonts w:eastAsia="Calibri"/>
          <w:spacing w:val="2"/>
          <w:w w:val="103"/>
          <w:kern w:val="14"/>
        </w:rPr>
        <w:t>Permanent Mission of</w:t>
      </w:r>
      <w:r w:rsidR="00855942">
        <w:rPr>
          <w:rFonts w:eastAsia="Calibri"/>
          <w:spacing w:val="2"/>
          <w:w w:val="103"/>
          <w:kern w:val="14"/>
        </w:rPr>
        <w:t xml:space="preserve"> the Federal Republic of</w:t>
      </w:r>
      <w:r w:rsidRPr="004C453C">
        <w:rPr>
          <w:rFonts w:eastAsia="Calibri"/>
          <w:spacing w:val="2"/>
          <w:w w:val="103"/>
          <w:kern w:val="14"/>
        </w:rPr>
        <w:t xml:space="preserve"> </w:t>
      </w:r>
      <w:r w:rsidR="00855942">
        <w:rPr>
          <w:rFonts w:eastAsia="Calibri"/>
          <w:spacing w:val="2"/>
          <w:w w:val="103"/>
          <w:kern w:val="14"/>
        </w:rPr>
        <w:t>Nigeria</w:t>
      </w:r>
      <w:r w:rsidRPr="004C453C">
        <w:rPr>
          <w:rFonts w:eastAsia="Calibri"/>
          <w:spacing w:val="2"/>
          <w:w w:val="103"/>
          <w:kern w:val="14"/>
        </w:rPr>
        <w:t xml:space="preserve"> to the United Nations Office and other international organizations </w:t>
      </w:r>
      <w:r w:rsidR="00A424CF">
        <w:rPr>
          <w:rFonts w:eastAsia="Calibri"/>
          <w:spacing w:val="2"/>
          <w:w w:val="103"/>
          <w:kern w:val="14"/>
        </w:rPr>
        <w:t>in</w:t>
      </w:r>
      <w:r w:rsidRPr="004C453C">
        <w:rPr>
          <w:rFonts w:eastAsia="Calibri"/>
          <w:spacing w:val="2"/>
          <w:w w:val="103"/>
          <w:kern w:val="14"/>
        </w:rPr>
        <w:t xml:space="preserve"> Geneva.</w:t>
      </w:r>
      <w:r w:rsidR="00641983">
        <w:rPr>
          <w:rFonts w:eastAsia="Calibri"/>
          <w:spacing w:val="2"/>
          <w:w w:val="103"/>
          <w:kern w:val="14"/>
        </w:rPr>
        <w:t xml:space="preserve"> </w:t>
      </w:r>
    </w:p>
    <w:p w14:paraId="390418EE" w14:textId="63499AFE" w:rsidR="00641983" w:rsidRDefault="004C453C" w:rsidP="00641983">
      <w:pPr>
        <w:pStyle w:val="H1G"/>
        <w:rPr>
          <w:rFonts w:eastAsia="Calibri"/>
          <w:w w:val="103"/>
        </w:rPr>
      </w:pPr>
      <w:r w:rsidRPr="004C453C">
        <w:rPr>
          <w:rFonts w:eastAsia="Calibri"/>
          <w:w w:val="103"/>
        </w:rPr>
        <w:tab/>
        <w:t>B.</w:t>
      </w:r>
      <w:r w:rsidRPr="004C453C">
        <w:rPr>
          <w:rFonts w:eastAsia="Calibri"/>
          <w:w w:val="103"/>
        </w:rPr>
        <w:tab/>
        <w:t>Positive aspects</w:t>
      </w:r>
      <w:r w:rsidR="00641983">
        <w:rPr>
          <w:rFonts w:eastAsia="Calibri"/>
          <w:w w:val="103"/>
        </w:rPr>
        <w:t xml:space="preserve"> </w:t>
      </w:r>
    </w:p>
    <w:p w14:paraId="52E82FB1" w14:textId="1805FE93" w:rsidR="004C453C" w:rsidRPr="004C453C" w:rsidRDefault="004C453C" w:rsidP="00641983">
      <w:pPr>
        <w:pStyle w:val="SingleTxtG"/>
        <w:rPr>
          <w:rFonts w:eastAsia="Calibri"/>
          <w:spacing w:val="2"/>
          <w:w w:val="103"/>
          <w:kern w:val="14"/>
        </w:rPr>
      </w:pPr>
      <w:r w:rsidRPr="004C453C">
        <w:rPr>
          <w:rFonts w:eastAsia="Calibri"/>
          <w:spacing w:val="2"/>
          <w:w w:val="103"/>
          <w:kern w:val="14"/>
        </w:rPr>
        <w:t>4.</w:t>
      </w:r>
      <w:r w:rsidRPr="004C453C">
        <w:rPr>
          <w:rFonts w:eastAsia="Calibri"/>
          <w:spacing w:val="2"/>
          <w:w w:val="103"/>
          <w:kern w:val="14"/>
        </w:rPr>
        <w:tab/>
        <w:t>The Committee welcomes the progress achieved since the consideration in 200</w:t>
      </w:r>
      <w:r w:rsidR="001B160F">
        <w:rPr>
          <w:rFonts w:eastAsia="Calibri"/>
          <w:spacing w:val="2"/>
          <w:w w:val="103"/>
          <w:kern w:val="14"/>
        </w:rPr>
        <w:t>8</w:t>
      </w:r>
      <w:r w:rsidRPr="004C453C">
        <w:rPr>
          <w:rFonts w:eastAsia="Calibri"/>
          <w:spacing w:val="2"/>
          <w:w w:val="103"/>
          <w:kern w:val="14"/>
        </w:rPr>
        <w:t xml:space="preserve"> of the sixth periodic report of </w:t>
      </w:r>
      <w:r w:rsidR="001F2267">
        <w:rPr>
          <w:rFonts w:eastAsia="Calibri"/>
          <w:spacing w:val="2"/>
          <w:w w:val="103"/>
          <w:kern w:val="14"/>
        </w:rPr>
        <w:t>Nige</w:t>
      </w:r>
      <w:r w:rsidRPr="004C453C">
        <w:rPr>
          <w:rFonts w:eastAsia="Calibri"/>
          <w:spacing w:val="2"/>
          <w:w w:val="103"/>
          <w:kern w:val="14"/>
        </w:rPr>
        <w:t>ria (</w:t>
      </w:r>
      <w:r w:rsidR="001F2267">
        <w:rPr>
          <w:rFonts w:eastAsia="Calibri"/>
          <w:spacing w:val="2"/>
          <w:w w:val="103"/>
          <w:kern w:val="14"/>
        </w:rPr>
        <w:t>CEDAW/C/NGA/6)</w:t>
      </w:r>
      <w:r w:rsidRPr="004C453C">
        <w:rPr>
          <w:rFonts w:eastAsia="Calibri"/>
          <w:spacing w:val="2"/>
          <w:w w:val="103"/>
          <w:kern w:val="14"/>
        </w:rPr>
        <w:t>, in particular the adoption of the following legislation:</w:t>
      </w:r>
    </w:p>
    <w:p w14:paraId="307A8965" w14:textId="77777777" w:rsidR="004C453C" w:rsidRPr="004C453C" w:rsidRDefault="004C453C" w:rsidP="00641983">
      <w:pPr>
        <w:pStyle w:val="SingleTxtG"/>
        <w:rPr>
          <w:rFonts w:eastAsia="Calibri"/>
          <w:spacing w:val="2"/>
          <w:w w:val="103"/>
          <w:kern w:val="14"/>
        </w:rPr>
      </w:pPr>
      <w:r w:rsidRPr="004C453C">
        <w:rPr>
          <w:rFonts w:eastAsia="Calibri"/>
          <w:spacing w:val="2"/>
          <w:w w:val="103"/>
          <w:kern w:val="14"/>
        </w:rPr>
        <w:tab/>
        <w:t>(a)</w:t>
      </w:r>
      <w:r w:rsidRPr="004C453C">
        <w:rPr>
          <w:rFonts w:eastAsia="Calibri"/>
          <w:spacing w:val="2"/>
          <w:w w:val="103"/>
          <w:kern w:val="14"/>
        </w:rPr>
        <w:tab/>
      </w:r>
      <w:r w:rsidR="00ED1F16">
        <w:rPr>
          <w:rFonts w:eastAsia="Calibri"/>
          <w:spacing w:val="2"/>
          <w:w w:val="103"/>
          <w:kern w:val="14"/>
        </w:rPr>
        <w:t xml:space="preserve">The Violence against Persons Prohibition Act, </w:t>
      </w:r>
      <w:r w:rsidR="00A424CF">
        <w:rPr>
          <w:rFonts w:eastAsia="Calibri"/>
          <w:spacing w:val="2"/>
          <w:w w:val="103"/>
          <w:kern w:val="14"/>
        </w:rPr>
        <w:t xml:space="preserve">in </w:t>
      </w:r>
      <w:r w:rsidR="00ED1F16">
        <w:rPr>
          <w:rFonts w:eastAsia="Calibri"/>
          <w:spacing w:val="2"/>
          <w:w w:val="103"/>
          <w:kern w:val="14"/>
        </w:rPr>
        <w:t>2015</w:t>
      </w:r>
      <w:r w:rsidRPr="004C453C">
        <w:rPr>
          <w:rFonts w:eastAsia="Calibri"/>
          <w:spacing w:val="2"/>
          <w:w w:val="103"/>
          <w:kern w:val="14"/>
        </w:rPr>
        <w:t xml:space="preserve">; </w:t>
      </w:r>
    </w:p>
    <w:p w14:paraId="67F5B757" w14:textId="77777777" w:rsidR="004C453C" w:rsidRPr="00641983" w:rsidRDefault="004C453C" w:rsidP="00641983">
      <w:pPr>
        <w:pStyle w:val="SingleTxtG"/>
        <w:rPr>
          <w:rFonts w:eastAsia="Calibri"/>
          <w:w w:val="103"/>
        </w:rPr>
      </w:pPr>
      <w:r w:rsidRPr="004C453C">
        <w:rPr>
          <w:rFonts w:eastAsia="Calibri"/>
          <w:spacing w:val="2"/>
          <w:w w:val="103"/>
          <w:kern w:val="14"/>
        </w:rPr>
        <w:tab/>
      </w:r>
      <w:r w:rsidRPr="00641983">
        <w:rPr>
          <w:rFonts w:eastAsia="Calibri"/>
          <w:w w:val="103"/>
        </w:rPr>
        <w:t>(b)</w:t>
      </w:r>
      <w:r w:rsidRPr="00641983">
        <w:rPr>
          <w:rFonts w:eastAsia="Calibri"/>
          <w:w w:val="103"/>
        </w:rPr>
        <w:tab/>
      </w:r>
      <w:r w:rsidR="00ED1F16" w:rsidRPr="00641983">
        <w:rPr>
          <w:rFonts w:eastAsia="Calibri"/>
          <w:w w:val="103"/>
        </w:rPr>
        <w:t xml:space="preserve">The National HIV/AIDS Anti-Stigma Act, </w:t>
      </w:r>
      <w:r w:rsidR="00A424CF" w:rsidRPr="00641983">
        <w:rPr>
          <w:rFonts w:eastAsia="Calibri"/>
          <w:w w:val="103"/>
        </w:rPr>
        <w:t xml:space="preserve">in </w:t>
      </w:r>
      <w:r w:rsidR="00ED1F16" w:rsidRPr="00641983">
        <w:rPr>
          <w:rFonts w:eastAsia="Calibri"/>
          <w:w w:val="103"/>
        </w:rPr>
        <w:t>2014</w:t>
      </w:r>
      <w:r w:rsidRPr="00641983">
        <w:rPr>
          <w:rFonts w:eastAsia="Calibri"/>
          <w:w w:val="103"/>
        </w:rPr>
        <w:t xml:space="preserve">; </w:t>
      </w:r>
    </w:p>
    <w:p w14:paraId="588761AA" w14:textId="3DB5C41F" w:rsidR="00ED1F16" w:rsidRPr="00641983" w:rsidRDefault="004C453C" w:rsidP="00641983">
      <w:pPr>
        <w:pStyle w:val="SingleTxtG"/>
        <w:rPr>
          <w:rFonts w:eastAsia="Calibri"/>
          <w:w w:val="103"/>
        </w:rPr>
      </w:pPr>
      <w:r w:rsidRPr="00641983">
        <w:rPr>
          <w:rFonts w:eastAsia="Calibri"/>
          <w:w w:val="103"/>
        </w:rPr>
        <w:tab/>
        <w:t>(c)</w:t>
      </w:r>
      <w:r w:rsidRPr="00641983">
        <w:rPr>
          <w:rFonts w:eastAsia="Calibri"/>
          <w:w w:val="103"/>
        </w:rPr>
        <w:tab/>
      </w:r>
      <w:r w:rsidR="005004A6">
        <w:rPr>
          <w:rFonts w:eastAsia="Calibri"/>
          <w:w w:val="103"/>
        </w:rPr>
        <w:t>The Ek</w:t>
      </w:r>
      <w:r w:rsidR="00ED1F16" w:rsidRPr="00641983">
        <w:rPr>
          <w:rFonts w:eastAsia="Calibri"/>
          <w:w w:val="103"/>
        </w:rPr>
        <w:t xml:space="preserve">iti State Gender-Based Violence Prohibition Law, </w:t>
      </w:r>
      <w:r w:rsidR="00A424CF" w:rsidRPr="00641983">
        <w:rPr>
          <w:rFonts w:eastAsia="Calibri"/>
          <w:w w:val="103"/>
        </w:rPr>
        <w:t xml:space="preserve">in </w:t>
      </w:r>
      <w:r w:rsidR="00ED1F16" w:rsidRPr="00641983">
        <w:rPr>
          <w:rFonts w:eastAsia="Calibri"/>
          <w:w w:val="103"/>
        </w:rPr>
        <w:t>2011; and</w:t>
      </w:r>
    </w:p>
    <w:p w14:paraId="5CBAA786" w14:textId="77777777" w:rsidR="004C453C" w:rsidRPr="00641983" w:rsidRDefault="00ED1F16" w:rsidP="00641983">
      <w:pPr>
        <w:pStyle w:val="SingleTxtG"/>
        <w:rPr>
          <w:rFonts w:eastAsia="Calibri"/>
          <w:w w:val="103"/>
        </w:rPr>
      </w:pPr>
      <w:r w:rsidRPr="00641983">
        <w:rPr>
          <w:rFonts w:eastAsia="Calibri"/>
          <w:w w:val="103"/>
        </w:rPr>
        <w:tab/>
        <w:t>(d)</w:t>
      </w:r>
      <w:r w:rsidRPr="00641983">
        <w:rPr>
          <w:rFonts w:eastAsia="Calibri"/>
          <w:w w:val="103"/>
        </w:rPr>
        <w:tab/>
        <w:t xml:space="preserve">The Cross-River State Law to Prohibit Girl-Child Marriages and Female Genital Mutilation, </w:t>
      </w:r>
      <w:r w:rsidR="00A424CF" w:rsidRPr="00641983">
        <w:rPr>
          <w:rFonts w:eastAsia="Calibri"/>
          <w:w w:val="103"/>
        </w:rPr>
        <w:t xml:space="preserve">in </w:t>
      </w:r>
      <w:r w:rsidRPr="00641983">
        <w:rPr>
          <w:rFonts w:eastAsia="Calibri"/>
          <w:w w:val="103"/>
        </w:rPr>
        <w:t>2009.</w:t>
      </w:r>
    </w:p>
    <w:p w14:paraId="7FB9A7AD" w14:textId="005ABBD6" w:rsidR="004C453C" w:rsidRPr="00641983" w:rsidRDefault="004C453C" w:rsidP="00641983">
      <w:pPr>
        <w:pStyle w:val="SingleTxtG"/>
        <w:rPr>
          <w:rFonts w:eastAsia="Calibri"/>
          <w:w w:val="103"/>
        </w:rPr>
      </w:pPr>
      <w:r w:rsidRPr="00641983">
        <w:rPr>
          <w:rFonts w:eastAsia="Calibri"/>
          <w:w w:val="103"/>
        </w:rPr>
        <w:t>5.</w:t>
      </w:r>
      <w:r w:rsidRPr="00641983">
        <w:rPr>
          <w:rFonts w:eastAsia="Calibri"/>
          <w:w w:val="103"/>
        </w:rPr>
        <w:tab/>
        <w:t xml:space="preserve">The Committee welcomes the State party’s efforts to improve its institutional and policy framework aimed at accelerating the elimination of discrimination against women and promoting gender equality, such as the adoption </w:t>
      </w:r>
      <w:r w:rsidR="00A424CF" w:rsidRPr="00641983">
        <w:rPr>
          <w:rFonts w:eastAsia="Calibri"/>
          <w:w w:val="103"/>
        </w:rPr>
        <w:t xml:space="preserve">or establishment </w:t>
      </w:r>
      <w:r w:rsidRPr="00641983">
        <w:rPr>
          <w:rFonts w:eastAsia="Calibri"/>
          <w:w w:val="103"/>
        </w:rPr>
        <w:t>of the following:</w:t>
      </w:r>
    </w:p>
    <w:p w14:paraId="10629C8D" w14:textId="508D9717" w:rsidR="000D53BF" w:rsidRPr="00641983" w:rsidRDefault="004C453C" w:rsidP="00641983">
      <w:pPr>
        <w:pStyle w:val="SingleTxtG"/>
        <w:rPr>
          <w:rFonts w:eastAsia="Calibri"/>
          <w:w w:val="103"/>
        </w:rPr>
      </w:pPr>
      <w:r w:rsidRPr="00641983">
        <w:rPr>
          <w:rFonts w:eastAsia="Calibri"/>
          <w:w w:val="103"/>
        </w:rPr>
        <w:lastRenderedPageBreak/>
        <w:tab/>
        <w:t>(a)</w:t>
      </w:r>
      <w:r w:rsidRPr="00641983">
        <w:rPr>
          <w:rFonts w:eastAsia="Calibri"/>
          <w:w w:val="103"/>
        </w:rPr>
        <w:tab/>
      </w:r>
      <w:r w:rsidR="00A424CF" w:rsidRPr="00641983">
        <w:rPr>
          <w:rFonts w:eastAsia="Calibri"/>
          <w:w w:val="103"/>
        </w:rPr>
        <w:t>The</w:t>
      </w:r>
      <w:r w:rsidR="000D53BF" w:rsidRPr="00641983">
        <w:rPr>
          <w:rFonts w:eastAsia="Calibri"/>
          <w:w w:val="103"/>
        </w:rPr>
        <w:t xml:space="preserve"> Human Rights Desk in the military in 2016, aimed at addressing </w:t>
      </w:r>
      <w:r w:rsidR="00F1766F" w:rsidRPr="00641983">
        <w:rPr>
          <w:rFonts w:eastAsia="Calibri"/>
          <w:w w:val="103"/>
        </w:rPr>
        <w:t xml:space="preserve">complaints of </w:t>
      </w:r>
      <w:r w:rsidR="000D53BF" w:rsidRPr="00641983">
        <w:rPr>
          <w:rFonts w:eastAsia="Calibri"/>
          <w:w w:val="103"/>
        </w:rPr>
        <w:t xml:space="preserve">human rights violations </w:t>
      </w:r>
      <w:r w:rsidR="00A424CF" w:rsidRPr="00641983">
        <w:rPr>
          <w:rFonts w:eastAsia="Calibri"/>
          <w:w w:val="103"/>
        </w:rPr>
        <w:t>by</w:t>
      </w:r>
      <w:r w:rsidR="000D53BF" w:rsidRPr="00641983">
        <w:rPr>
          <w:rFonts w:eastAsia="Calibri"/>
          <w:w w:val="103"/>
        </w:rPr>
        <w:t xml:space="preserve"> the military;</w:t>
      </w:r>
    </w:p>
    <w:p w14:paraId="321C74B6" w14:textId="77777777" w:rsidR="004C453C" w:rsidRPr="00641983" w:rsidRDefault="000D53BF" w:rsidP="00641983">
      <w:pPr>
        <w:pStyle w:val="SingleTxtG"/>
        <w:rPr>
          <w:rFonts w:eastAsia="Calibri"/>
          <w:w w:val="103"/>
        </w:rPr>
      </w:pPr>
      <w:r w:rsidRPr="00641983">
        <w:rPr>
          <w:rFonts w:eastAsia="Calibri"/>
          <w:w w:val="103"/>
        </w:rPr>
        <w:tab/>
        <w:t>(b)</w:t>
      </w:r>
      <w:r w:rsidRPr="00641983">
        <w:rPr>
          <w:rFonts w:eastAsia="Calibri"/>
          <w:w w:val="103"/>
        </w:rPr>
        <w:tab/>
      </w:r>
      <w:r w:rsidR="00ED1F16" w:rsidRPr="00641983">
        <w:rPr>
          <w:rFonts w:eastAsia="Calibri"/>
          <w:w w:val="103"/>
        </w:rPr>
        <w:t xml:space="preserve">The Jigawa State Gender Policy and Action Plan, </w:t>
      </w:r>
      <w:r w:rsidR="00A424CF" w:rsidRPr="00641983">
        <w:rPr>
          <w:rFonts w:eastAsia="Calibri"/>
          <w:w w:val="103"/>
        </w:rPr>
        <w:t xml:space="preserve">in </w:t>
      </w:r>
      <w:r w:rsidR="00ED1F16" w:rsidRPr="00641983">
        <w:rPr>
          <w:rFonts w:eastAsia="Calibri"/>
          <w:w w:val="103"/>
        </w:rPr>
        <w:t>2013</w:t>
      </w:r>
      <w:r w:rsidR="004C453C" w:rsidRPr="00641983">
        <w:rPr>
          <w:rFonts w:eastAsia="Calibri"/>
          <w:w w:val="103"/>
        </w:rPr>
        <w:t xml:space="preserve">; </w:t>
      </w:r>
    </w:p>
    <w:p w14:paraId="08B63965" w14:textId="77777777" w:rsidR="004C453C" w:rsidRPr="00641983" w:rsidRDefault="000D53BF" w:rsidP="00641983">
      <w:pPr>
        <w:pStyle w:val="SingleTxtG"/>
        <w:rPr>
          <w:rFonts w:eastAsia="Calibri"/>
          <w:w w:val="103"/>
        </w:rPr>
      </w:pPr>
      <w:r w:rsidRPr="00641983">
        <w:rPr>
          <w:rFonts w:eastAsia="Calibri"/>
          <w:w w:val="103"/>
        </w:rPr>
        <w:tab/>
        <w:t>(c</w:t>
      </w:r>
      <w:r w:rsidR="004C453C" w:rsidRPr="00641983">
        <w:rPr>
          <w:rFonts w:eastAsia="Calibri"/>
          <w:w w:val="103"/>
        </w:rPr>
        <w:t>)</w:t>
      </w:r>
      <w:r w:rsidR="004C453C" w:rsidRPr="00641983">
        <w:rPr>
          <w:rFonts w:eastAsia="Calibri"/>
          <w:w w:val="103"/>
        </w:rPr>
        <w:tab/>
      </w:r>
      <w:r w:rsidR="00ED1F16" w:rsidRPr="00641983">
        <w:rPr>
          <w:rFonts w:eastAsia="Calibri"/>
          <w:w w:val="103"/>
        </w:rPr>
        <w:t xml:space="preserve">The Ekiti State Gender Policy, </w:t>
      </w:r>
      <w:r w:rsidR="00A424CF" w:rsidRPr="00641983">
        <w:rPr>
          <w:rFonts w:eastAsia="Calibri"/>
          <w:w w:val="103"/>
        </w:rPr>
        <w:t xml:space="preserve">in </w:t>
      </w:r>
      <w:r w:rsidR="00ED1F16" w:rsidRPr="00641983">
        <w:rPr>
          <w:rFonts w:eastAsia="Calibri"/>
          <w:w w:val="103"/>
        </w:rPr>
        <w:t>2011</w:t>
      </w:r>
      <w:r w:rsidR="004C453C" w:rsidRPr="00641983">
        <w:rPr>
          <w:rFonts w:eastAsia="Calibri"/>
          <w:w w:val="103"/>
        </w:rPr>
        <w:t xml:space="preserve">; </w:t>
      </w:r>
      <w:r w:rsidR="00ED1F16" w:rsidRPr="00641983">
        <w:rPr>
          <w:rFonts w:eastAsia="Calibri"/>
          <w:w w:val="103"/>
        </w:rPr>
        <w:t>and</w:t>
      </w:r>
    </w:p>
    <w:p w14:paraId="51C491E9" w14:textId="2D154C67" w:rsidR="004C453C" w:rsidRPr="00641983" w:rsidRDefault="000D53BF" w:rsidP="00641983">
      <w:pPr>
        <w:pStyle w:val="SingleTxtG"/>
        <w:rPr>
          <w:rFonts w:eastAsia="Calibri"/>
          <w:w w:val="103"/>
        </w:rPr>
      </w:pPr>
      <w:r w:rsidRPr="00641983">
        <w:rPr>
          <w:rFonts w:eastAsia="Calibri"/>
          <w:w w:val="103"/>
        </w:rPr>
        <w:tab/>
        <w:t>(d</w:t>
      </w:r>
      <w:r w:rsidR="004C453C" w:rsidRPr="00641983">
        <w:rPr>
          <w:rFonts w:eastAsia="Calibri"/>
          <w:w w:val="103"/>
        </w:rPr>
        <w:t>)</w:t>
      </w:r>
      <w:r w:rsidR="004C453C" w:rsidRPr="00641983">
        <w:rPr>
          <w:rFonts w:eastAsia="Calibri"/>
          <w:w w:val="103"/>
        </w:rPr>
        <w:tab/>
      </w:r>
      <w:r w:rsidR="00ED1F16" w:rsidRPr="00641983">
        <w:rPr>
          <w:rFonts w:eastAsia="Calibri"/>
          <w:w w:val="103"/>
        </w:rPr>
        <w:t>The Strategic Implementation Framework and Plan of Action to operationalise the National Gender Policy of 200</w:t>
      </w:r>
      <w:r w:rsidR="00DF0029" w:rsidRPr="00641983">
        <w:rPr>
          <w:rFonts w:eastAsia="Calibri"/>
          <w:w w:val="103"/>
        </w:rPr>
        <w:t>7</w:t>
      </w:r>
      <w:r w:rsidR="00A424CF" w:rsidRPr="00641983">
        <w:rPr>
          <w:rFonts w:eastAsia="Calibri"/>
          <w:w w:val="103"/>
        </w:rPr>
        <w:t>, in 2008</w:t>
      </w:r>
      <w:r w:rsidR="00ED1F16" w:rsidRPr="00641983">
        <w:rPr>
          <w:rFonts w:eastAsia="Calibri"/>
          <w:w w:val="103"/>
        </w:rPr>
        <w:t>.</w:t>
      </w:r>
      <w:r w:rsidR="004C453C" w:rsidRPr="00641983">
        <w:rPr>
          <w:rFonts w:eastAsia="Calibri"/>
          <w:w w:val="103"/>
        </w:rPr>
        <w:t xml:space="preserve"> </w:t>
      </w:r>
    </w:p>
    <w:p w14:paraId="7D1E76A6" w14:textId="77777777" w:rsidR="004C453C" w:rsidRPr="00641983" w:rsidRDefault="004C453C" w:rsidP="00641983">
      <w:pPr>
        <w:pStyle w:val="SingleTxtG"/>
        <w:rPr>
          <w:rFonts w:eastAsia="Calibri"/>
          <w:w w:val="103"/>
        </w:rPr>
      </w:pPr>
      <w:r w:rsidRPr="00641983">
        <w:rPr>
          <w:rFonts w:eastAsia="Calibri"/>
          <w:w w:val="103"/>
        </w:rPr>
        <w:t>6.</w:t>
      </w:r>
      <w:r w:rsidRPr="00641983">
        <w:rPr>
          <w:rFonts w:eastAsia="Calibri"/>
          <w:w w:val="103"/>
        </w:rPr>
        <w:tab/>
      </w:r>
      <w:r w:rsidR="002D66FD" w:rsidRPr="00641983">
        <w:rPr>
          <w:rFonts w:eastAsia="Calibri"/>
          <w:w w:val="103"/>
        </w:rPr>
        <w:t xml:space="preserve">The Committee welcomes the fact that, in the period since the consideration of the previous report, the State party has ratified or acceded to the following </w:t>
      </w:r>
      <w:r w:rsidR="00A424CF" w:rsidRPr="00641983">
        <w:rPr>
          <w:rFonts w:eastAsia="Calibri"/>
          <w:w w:val="103"/>
        </w:rPr>
        <w:t xml:space="preserve">international </w:t>
      </w:r>
      <w:r w:rsidR="002D66FD" w:rsidRPr="00641983">
        <w:rPr>
          <w:rFonts w:eastAsia="Calibri"/>
          <w:w w:val="103"/>
        </w:rPr>
        <w:t>treaties:</w:t>
      </w:r>
      <w:r w:rsidRPr="00641983">
        <w:rPr>
          <w:rFonts w:eastAsia="Calibri"/>
          <w:w w:val="103"/>
        </w:rPr>
        <w:t xml:space="preserve"> </w:t>
      </w:r>
    </w:p>
    <w:p w14:paraId="14BACACC" w14:textId="77777777" w:rsidR="002D66FD" w:rsidRPr="00641983" w:rsidRDefault="002D66FD" w:rsidP="00641983">
      <w:pPr>
        <w:pStyle w:val="SingleTxtG"/>
        <w:ind w:firstLine="567"/>
        <w:rPr>
          <w:rFonts w:eastAsia="Calibri"/>
          <w:w w:val="103"/>
        </w:rPr>
      </w:pPr>
      <w:r w:rsidRPr="00641983">
        <w:rPr>
          <w:rFonts w:eastAsia="Calibri"/>
          <w:w w:val="103"/>
        </w:rPr>
        <w:t>(a)</w:t>
      </w:r>
      <w:r w:rsidRPr="00641983">
        <w:rPr>
          <w:rFonts w:eastAsia="Calibri"/>
          <w:w w:val="103"/>
        </w:rPr>
        <w:tab/>
        <w:t>The Optional Protocol to the Convention on the Rights of the Child on the involvement of children in armed conflict, in 2012;</w:t>
      </w:r>
    </w:p>
    <w:p w14:paraId="5D02BDC3" w14:textId="77777777" w:rsidR="002D66FD" w:rsidRPr="00641983" w:rsidRDefault="002D66FD" w:rsidP="00641983">
      <w:pPr>
        <w:pStyle w:val="SingleTxtG"/>
        <w:rPr>
          <w:rFonts w:eastAsia="Calibri"/>
          <w:w w:val="103"/>
        </w:rPr>
      </w:pPr>
      <w:r w:rsidRPr="00641983">
        <w:rPr>
          <w:rFonts w:eastAsia="Calibri"/>
          <w:w w:val="103"/>
        </w:rPr>
        <w:tab/>
        <w:t>(b)</w:t>
      </w:r>
      <w:r w:rsidRPr="00641983">
        <w:rPr>
          <w:rFonts w:eastAsia="Calibri"/>
          <w:w w:val="103"/>
        </w:rPr>
        <w:tab/>
        <w:t>The Convention on the Reduction of Statelessness, in 2011;</w:t>
      </w:r>
    </w:p>
    <w:p w14:paraId="4D36D0E2" w14:textId="77777777" w:rsidR="002D66FD" w:rsidRPr="00641983" w:rsidRDefault="002D66FD" w:rsidP="00641983">
      <w:pPr>
        <w:pStyle w:val="SingleTxtG"/>
        <w:rPr>
          <w:rFonts w:eastAsia="Calibri"/>
          <w:w w:val="103"/>
        </w:rPr>
      </w:pPr>
      <w:r w:rsidRPr="00641983">
        <w:rPr>
          <w:rFonts w:eastAsia="Calibri"/>
          <w:w w:val="103"/>
        </w:rPr>
        <w:tab/>
        <w:t>(c)</w:t>
      </w:r>
      <w:r w:rsidRPr="00641983">
        <w:rPr>
          <w:rFonts w:eastAsia="Calibri"/>
          <w:w w:val="103"/>
        </w:rPr>
        <w:tab/>
        <w:t>The Convention relating to the Status of Stateless Persons, in 2011;</w:t>
      </w:r>
    </w:p>
    <w:p w14:paraId="4AF84F49" w14:textId="77777777" w:rsidR="002D66FD" w:rsidRPr="00641983" w:rsidRDefault="002D66FD" w:rsidP="00641983">
      <w:pPr>
        <w:pStyle w:val="SingleTxtG"/>
        <w:rPr>
          <w:rFonts w:eastAsia="Calibri"/>
          <w:w w:val="103"/>
        </w:rPr>
      </w:pPr>
      <w:r w:rsidRPr="00641983">
        <w:rPr>
          <w:rFonts w:eastAsia="Calibri"/>
          <w:w w:val="103"/>
        </w:rPr>
        <w:tab/>
        <w:t>(d)</w:t>
      </w:r>
      <w:r w:rsidRPr="00641983">
        <w:rPr>
          <w:rFonts w:eastAsia="Calibri"/>
          <w:w w:val="103"/>
        </w:rPr>
        <w:tab/>
        <w:t>The Optional Protocol to the Convention on the Rights of the Child on the sale of children, child prostitution and child pornography, in 2010;</w:t>
      </w:r>
      <w:r w:rsidR="006372D5" w:rsidRPr="00641983">
        <w:rPr>
          <w:rFonts w:eastAsia="Calibri"/>
          <w:w w:val="103"/>
        </w:rPr>
        <w:t xml:space="preserve"> and</w:t>
      </w:r>
    </w:p>
    <w:p w14:paraId="61C9216F" w14:textId="7ACECC13" w:rsidR="00641983" w:rsidRPr="00641983" w:rsidRDefault="002D66FD" w:rsidP="00641983">
      <w:pPr>
        <w:pStyle w:val="SingleTxtG"/>
        <w:rPr>
          <w:rFonts w:eastAsia="Calibri"/>
          <w:w w:val="103"/>
        </w:rPr>
      </w:pPr>
      <w:r w:rsidRPr="00641983">
        <w:rPr>
          <w:rFonts w:eastAsia="Calibri"/>
          <w:w w:val="103"/>
        </w:rPr>
        <w:tab/>
        <w:t>(e)</w:t>
      </w:r>
      <w:r w:rsidRPr="00641983">
        <w:rPr>
          <w:rFonts w:eastAsia="Calibri"/>
          <w:w w:val="103"/>
        </w:rPr>
        <w:tab/>
        <w:t>The Optional Protocol to the Convention on the Rights of Persons with Disabilities, in 2010.</w:t>
      </w:r>
      <w:r w:rsidR="00641983">
        <w:rPr>
          <w:rFonts w:eastAsia="Calibri"/>
          <w:w w:val="103"/>
        </w:rPr>
        <w:t xml:space="preserve"> </w:t>
      </w:r>
    </w:p>
    <w:p w14:paraId="3D419AD6" w14:textId="11E54D40" w:rsidR="00641983" w:rsidRDefault="004C453C" w:rsidP="00641983">
      <w:pPr>
        <w:pStyle w:val="H1G"/>
        <w:rPr>
          <w:rFonts w:eastAsia="Calibri"/>
          <w:w w:val="103"/>
        </w:rPr>
      </w:pPr>
      <w:r w:rsidRPr="004C453C">
        <w:rPr>
          <w:rFonts w:eastAsia="Calibri"/>
          <w:w w:val="103"/>
        </w:rPr>
        <w:tab/>
        <w:t>C.</w:t>
      </w:r>
      <w:r w:rsidRPr="004C453C">
        <w:rPr>
          <w:rFonts w:eastAsia="Calibri"/>
          <w:w w:val="103"/>
        </w:rPr>
        <w:tab/>
        <w:t>Factors and difficulties preventing the effective implementation of the Convention</w:t>
      </w:r>
    </w:p>
    <w:p w14:paraId="13D7DFCD" w14:textId="2ADEA2F8" w:rsidR="00641983" w:rsidRDefault="004C453C" w:rsidP="00641983">
      <w:pPr>
        <w:pStyle w:val="SingleTxtG"/>
        <w:rPr>
          <w:rFonts w:eastAsia="Calibri"/>
          <w:spacing w:val="2"/>
          <w:w w:val="103"/>
          <w:kern w:val="14"/>
        </w:rPr>
      </w:pPr>
      <w:r w:rsidRPr="004C453C">
        <w:rPr>
          <w:rFonts w:eastAsia="Calibri"/>
          <w:spacing w:val="2"/>
          <w:w w:val="103"/>
          <w:kern w:val="14"/>
        </w:rPr>
        <w:t>7.</w:t>
      </w:r>
      <w:r w:rsidRPr="004C453C">
        <w:rPr>
          <w:rFonts w:eastAsia="Calibri"/>
          <w:spacing w:val="2"/>
          <w:w w:val="103"/>
          <w:kern w:val="14"/>
        </w:rPr>
        <w:tab/>
        <w:t>The Committee notes that the State party’</w:t>
      </w:r>
      <w:r w:rsidR="0094381E">
        <w:rPr>
          <w:rFonts w:eastAsia="Calibri"/>
          <w:spacing w:val="2"/>
          <w:w w:val="103"/>
          <w:kern w:val="14"/>
        </w:rPr>
        <w:t xml:space="preserve">s </w:t>
      </w:r>
      <w:r w:rsidRPr="004C453C">
        <w:rPr>
          <w:rFonts w:eastAsia="Calibri"/>
          <w:spacing w:val="2"/>
          <w:w w:val="103"/>
          <w:kern w:val="14"/>
        </w:rPr>
        <w:t xml:space="preserve">efforts </w:t>
      </w:r>
      <w:r w:rsidR="006372D5">
        <w:rPr>
          <w:rFonts w:eastAsia="Calibri"/>
          <w:spacing w:val="2"/>
          <w:w w:val="103"/>
          <w:kern w:val="14"/>
        </w:rPr>
        <w:t xml:space="preserve">to implement its obligations under the Convention have been </w:t>
      </w:r>
      <w:r w:rsidR="0094381E">
        <w:rPr>
          <w:rFonts w:eastAsia="Calibri"/>
          <w:spacing w:val="2"/>
          <w:w w:val="103"/>
          <w:kern w:val="14"/>
        </w:rPr>
        <w:t xml:space="preserve">largely </w:t>
      </w:r>
      <w:r w:rsidR="005B7548">
        <w:rPr>
          <w:rFonts w:eastAsia="Calibri"/>
          <w:spacing w:val="2"/>
          <w:w w:val="103"/>
          <w:kern w:val="14"/>
        </w:rPr>
        <w:t>impacted</w:t>
      </w:r>
      <w:r w:rsidR="006372D5">
        <w:rPr>
          <w:rFonts w:eastAsia="Calibri"/>
          <w:spacing w:val="2"/>
          <w:w w:val="103"/>
          <w:kern w:val="14"/>
        </w:rPr>
        <w:t xml:space="preserve"> by various conflicts in the State party, particularly the </w:t>
      </w:r>
      <w:r w:rsidR="0094381E">
        <w:rPr>
          <w:rFonts w:eastAsia="Calibri"/>
          <w:spacing w:val="2"/>
          <w:w w:val="103"/>
          <w:kern w:val="14"/>
        </w:rPr>
        <w:t xml:space="preserve">terrorist </w:t>
      </w:r>
      <w:r w:rsidR="006372D5">
        <w:rPr>
          <w:rFonts w:eastAsia="Calibri"/>
          <w:spacing w:val="2"/>
          <w:w w:val="103"/>
          <w:kern w:val="14"/>
        </w:rPr>
        <w:t>insurgency waged</w:t>
      </w:r>
      <w:r w:rsidR="0094381E">
        <w:rPr>
          <w:rFonts w:eastAsia="Calibri"/>
          <w:spacing w:val="2"/>
          <w:w w:val="103"/>
          <w:kern w:val="14"/>
        </w:rPr>
        <w:t xml:space="preserve"> by</w:t>
      </w:r>
      <w:r w:rsidR="006372D5">
        <w:rPr>
          <w:rFonts w:eastAsia="Calibri"/>
          <w:spacing w:val="2"/>
          <w:w w:val="103"/>
          <w:kern w:val="14"/>
        </w:rPr>
        <w:t xml:space="preserve"> </w:t>
      </w:r>
      <w:r w:rsidR="006372D5" w:rsidRPr="00712216">
        <w:rPr>
          <w:rFonts w:eastAsia="Calibri"/>
          <w:i/>
          <w:spacing w:val="2"/>
          <w:w w:val="103"/>
          <w:kern w:val="14"/>
        </w:rPr>
        <w:t>Jama’atuahlissunnalidda’awatiwal jihad</w:t>
      </w:r>
      <w:r w:rsidR="006372D5" w:rsidRPr="006372D5">
        <w:rPr>
          <w:rFonts w:eastAsia="Calibri"/>
          <w:spacing w:val="2"/>
          <w:w w:val="103"/>
          <w:kern w:val="14"/>
        </w:rPr>
        <w:t xml:space="preserve"> (Boko Haram) since 2009</w:t>
      </w:r>
      <w:r w:rsidR="006372D5">
        <w:rPr>
          <w:rFonts w:eastAsia="Calibri"/>
          <w:spacing w:val="2"/>
          <w:w w:val="103"/>
          <w:kern w:val="14"/>
        </w:rPr>
        <w:t xml:space="preserve">. The Committee notes the efforts of the State party to rescue </w:t>
      </w:r>
      <w:r w:rsidR="000A741E">
        <w:rPr>
          <w:rFonts w:eastAsia="Calibri"/>
          <w:spacing w:val="2"/>
          <w:w w:val="103"/>
          <w:kern w:val="14"/>
        </w:rPr>
        <w:t xml:space="preserve">and rehabilitate </w:t>
      </w:r>
      <w:r w:rsidR="006372D5">
        <w:rPr>
          <w:rFonts w:eastAsia="Calibri"/>
          <w:spacing w:val="2"/>
          <w:w w:val="103"/>
          <w:kern w:val="14"/>
        </w:rPr>
        <w:t xml:space="preserve">women and girls who </w:t>
      </w:r>
      <w:r w:rsidR="00942DFB">
        <w:rPr>
          <w:rFonts w:eastAsia="Calibri"/>
          <w:spacing w:val="2"/>
          <w:w w:val="103"/>
          <w:kern w:val="14"/>
        </w:rPr>
        <w:t>have</w:t>
      </w:r>
      <w:r w:rsidR="006372D5">
        <w:rPr>
          <w:rFonts w:eastAsia="Calibri"/>
          <w:spacing w:val="2"/>
          <w:w w:val="103"/>
          <w:kern w:val="14"/>
        </w:rPr>
        <w:t xml:space="preserve"> been abducted and subjected to sexual slavery by Boko Haram</w:t>
      </w:r>
      <w:r w:rsidRPr="004C453C">
        <w:rPr>
          <w:rFonts w:eastAsia="Calibri"/>
          <w:spacing w:val="2"/>
          <w:w w:val="103"/>
          <w:kern w:val="14"/>
        </w:rPr>
        <w:t xml:space="preserve">. </w:t>
      </w:r>
      <w:r w:rsidR="00942DFB">
        <w:rPr>
          <w:rFonts w:eastAsia="Calibri"/>
          <w:spacing w:val="2"/>
          <w:w w:val="103"/>
          <w:kern w:val="14"/>
        </w:rPr>
        <w:t>It</w:t>
      </w:r>
      <w:r w:rsidRPr="004C453C">
        <w:rPr>
          <w:rFonts w:eastAsia="Calibri"/>
          <w:spacing w:val="2"/>
          <w:w w:val="103"/>
          <w:kern w:val="14"/>
        </w:rPr>
        <w:t xml:space="preserve"> considers that </w:t>
      </w:r>
      <w:r w:rsidR="00942DFB" w:rsidRPr="004C453C">
        <w:rPr>
          <w:rFonts w:eastAsia="Calibri"/>
          <w:spacing w:val="2"/>
          <w:w w:val="103"/>
          <w:kern w:val="14"/>
        </w:rPr>
        <w:t xml:space="preserve">the full implementation of the Convention in order to ensure respect for and enjoyment of women’s rights </w:t>
      </w:r>
      <w:r w:rsidR="00942DFB">
        <w:rPr>
          <w:rFonts w:eastAsia="Calibri"/>
          <w:spacing w:val="2"/>
          <w:w w:val="103"/>
          <w:kern w:val="14"/>
        </w:rPr>
        <w:t xml:space="preserve">is a prerequisite for the success of </w:t>
      </w:r>
      <w:r w:rsidRPr="004C453C">
        <w:rPr>
          <w:rFonts w:eastAsia="Calibri"/>
          <w:spacing w:val="2"/>
          <w:w w:val="103"/>
          <w:kern w:val="14"/>
        </w:rPr>
        <w:t>these efforts</w:t>
      </w:r>
      <w:r w:rsidR="00712216">
        <w:rPr>
          <w:rFonts w:eastAsia="Calibri"/>
          <w:spacing w:val="2"/>
          <w:w w:val="103"/>
          <w:kern w:val="14"/>
        </w:rPr>
        <w:t xml:space="preserve">, including </w:t>
      </w:r>
      <w:r w:rsidR="004B7224">
        <w:rPr>
          <w:rFonts w:eastAsia="Calibri"/>
          <w:spacing w:val="2"/>
          <w:w w:val="103"/>
          <w:kern w:val="14"/>
        </w:rPr>
        <w:t xml:space="preserve">those aimed at </w:t>
      </w:r>
      <w:r w:rsidR="00712216">
        <w:rPr>
          <w:rFonts w:eastAsia="Calibri"/>
          <w:spacing w:val="2"/>
          <w:w w:val="103"/>
          <w:kern w:val="14"/>
        </w:rPr>
        <w:t>securing education facilities, de-radicalis</w:t>
      </w:r>
      <w:r w:rsidR="004B7224">
        <w:rPr>
          <w:rFonts w:eastAsia="Calibri"/>
          <w:spacing w:val="2"/>
          <w:w w:val="103"/>
          <w:kern w:val="14"/>
        </w:rPr>
        <w:t xml:space="preserve">ation </w:t>
      </w:r>
      <w:r w:rsidR="00712216">
        <w:rPr>
          <w:rFonts w:eastAsia="Calibri"/>
          <w:spacing w:val="2"/>
          <w:w w:val="103"/>
          <w:kern w:val="14"/>
        </w:rPr>
        <w:t>and combating violent extremism</w:t>
      </w:r>
      <w:r w:rsidRPr="004C453C">
        <w:rPr>
          <w:rFonts w:eastAsia="Calibri"/>
          <w:spacing w:val="2"/>
          <w:w w:val="103"/>
          <w:kern w:val="14"/>
        </w:rPr>
        <w:t>. The Committee</w:t>
      </w:r>
      <w:r w:rsidR="004B7224">
        <w:rPr>
          <w:rFonts w:eastAsia="Calibri"/>
          <w:spacing w:val="2"/>
          <w:w w:val="103"/>
          <w:kern w:val="14"/>
        </w:rPr>
        <w:t>,</w:t>
      </w:r>
      <w:r w:rsidRPr="004C453C">
        <w:rPr>
          <w:rFonts w:eastAsia="Calibri"/>
          <w:spacing w:val="2"/>
          <w:w w:val="103"/>
          <w:kern w:val="14"/>
        </w:rPr>
        <w:t xml:space="preserve"> therefore</w:t>
      </w:r>
      <w:r w:rsidR="004B7224">
        <w:rPr>
          <w:rFonts w:eastAsia="Calibri"/>
          <w:spacing w:val="2"/>
          <w:w w:val="103"/>
          <w:kern w:val="14"/>
        </w:rPr>
        <w:t>,</w:t>
      </w:r>
      <w:r w:rsidRPr="004C453C">
        <w:rPr>
          <w:rFonts w:eastAsia="Calibri"/>
          <w:spacing w:val="2"/>
          <w:w w:val="103"/>
          <w:kern w:val="14"/>
        </w:rPr>
        <w:t xml:space="preserve"> </w:t>
      </w:r>
      <w:r w:rsidR="00942DFB">
        <w:rPr>
          <w:rFonts w:eastAsia="Calibri"/>
          <w:spacing w:val="2"/>
          <w:w w:val="103"/>
          <w:kern w:val="14"/>
        </w:rPr>
        <w:t>recommends that</w:t>
      </w:r>
      <w:r w:rsidRPr="004C453C">
        <w:rPr>
          <w:rFonts w:eastAsia="Calibri"/>
          <w:spacing w:val="2"/>
          <w:w w:val="103"/>
          <w:kern w:val="14"/>
        </w:rPr>
        <w:t xml:space="preserve"> the State party implement the recommendations contained in the present concluding observations as a matter of high priority, including by seeking international assistance and cooperation, if appropriate, for their implementation. In this regard, </w:t>
      </w:r>
      <w:r w:rsidR="00942DFB">
        <w:rPr>
          <w:rFonts w:eastAsia="Calibri"/>
          <w:spacing w:val="2"/>
          <w:w w:val="103"/>
          <w:kern w:val="14"/>
        </w:rPr>
        <w:t>it also recommends that</w:t>
      </w:r>
      <w:r w:rsidRPr="004C453C">
        <w:rPr>
          <w:rFonts w:eastAsia="Calibri"/>
          <w:spacing w:val="2"/>
          <w:w w:val="103"/>
          <w:kern w:val="14"/>
        </w:rPr>
        <w:t xml:space="preserve"> the State party adopt a national action plan on the implementation of the present recommendations, </w:t>
      </w:r>
      <w:r w:rsidR="008B2693">
        <w:rPr>
          <w:rFonts w:eastAsia="Calibri"/>
          <w:spacing w:val="2"/>
          <w:w w:val="103"/>
          <w:kern w:val="14"/>
        </w:rPr>
        <w:t>in consultation with civil society organisations</w:t>
      </w:r>
      <w:r w:rsidR="00FB132C">
        <w:rPr>
          <w:rFonts w:eastAsia="Calibri"/>
          <w:spacing w:val="2"/>
          <w:w w:val="103"/>
          <w:kern w:val="14"/>
        </w:rPr>
        <w:t xml:space="preserve"> and religious leaders</w:t>
      </w:r>
      <w:r w:rsidR="008B2693">
        <w:rPr>
          <w:rFonts w:eastAsia="Calibri"/>
          <w:spacing w:val="2"/>
          <w:w w:val="103"/>
          <w:kern w:val="14"/>
        </w:rPr>
        <w:t xml:space="preserve">, </w:t>
      </w:r>
      <w:r w:rsidRPr="004C453C">
        <w:rPr>
          <w:rFonts w:eastAsia="Calibri"/>
          <w:spacing w:val="2"/>
          <w:w w:val="103"/>
          <w:kern w:val="14"/>
        </w:rPr>
        <w:t xml:space="preserve">which </w:t>
      </w:r>
      <w:r w:rsidR="008B2693">
        <w:rPr>
          <w:rFonts w:eastAsia="Calibri"/>
          <w:spacing w:val="2"/>
          <w:w w:val="103"/>
          <w:kern w:val="14"/>
        </w:rPr>
        <w:t>should</w:t>
      </w:r>
      <w:r w:rsidRPr="004C453C">
        <w:rPr>
          <w:rFonts w:eastAsia="Calibri"/>
          <w:spacing w:val="2"/>
          <w:w w:val="103"/>
          <w:kern w:val="14"/>
        </w:rPr>
        <w:t xml:space="preserve"> provide the State party with a road map for </w:t>
      </w:r>
      <w:r w:rsidR="00035CB5">
        <w:rPr>
          <w:rFonts w:eastAsia="Calibri"/>
          <w:spacing w:val="2"/>
          <w:w w:val="103"/>
          <w:kern w:val="14"/>
        </w:rPr>
        <w:t>enhanced</w:t>
      </w:r>
      <w:r w:rsidRPr="004C453C">
        <w:rPr>
          <w:rFonts w:eastAsia="Calibri"/>
          <w:spacing w:val="2"/>
          <w:w w:val="103"/>
          <w:kern w:val="14"/>
        </w:rPr>
        <w:t xml:space="preserve"> implementation and monitoring</w:t>
      </w:r>
      <w:r w:rsidR="00D570DE">
        <w:rPr>
          <w:rFonts w:eastAsia="Calibri"/>
          <w:spacing w:val="2"/>
          <w:w w:val="103"/>
          <w:kern w:val="14"/>
        </w:rPr>
        <w:t xml:space="preserve"> of these concluding observations</w:t>
      </w:r>
      <w:r w:rsidRPr="004C453C">
        <w:rPr>
          <w:rFonts w:eastAsia="Calibri"/>
          <w:spacing w:val="2"/>
          <w:w w:val="103"/>
          <w:kern w:val="14"/>
        </w:rPr>
        <w:t>.</w:t>
      </w:r>
      <w:r w:rsidR="00641983">
        <w:rPr>
          <w:rFonts w:eastAsia="Calibri"/>
          <w:spacing w:val="2"/>
          <w:w w:val="103"/>
          <w:kern w:val="14"/>
        </w:rPr>
        <w:t xml:space="preserve"> </w:t>
      </w:r>
    </w:p>
    <w:p w14:paraId="044C142B" w14:textId="5E47138E" w:rsidR="00641983" w:rsidRDefault="004C453C" w:rsidP="00641983">
      <w:pPr>
        <w:pStyle w:val="H1G"/>
        <w:rPr>
          <w:rFonts w:eastAsia="Calibri"/>
          <w:w w:val="103"/>
        </w:rPr>
      </w:pPr>
      <w:r w:rsidRPr="004C453C">
        <w:rPr>
          <w:rFonts w:eastAsia="Calibri"/>
          <w:w w:val="103"/>
        </w:rPr>
        <w:tab/>
        <w:t>D.</w:t>
      </w:r>
      <w:r w:rsidRPr="004C453C">
        <w:rPr>
          <w:rFonts w:eastAsia="Calibri"/>
          <w:w w:val="103"/>
        </w:rPr>
        <w:tab/>
      </w:r>
      <w:r w:rsidR="00035CB5">
        <w:rPr>
          <w:rFonts w:eastAsia="Calibri"/>
          <w:w w:val="103"/>
        </w:rPr>
        <w:t>Parliament</w:t>
      </w:r>
      <w:r w:rsidR="00641983">
        <w:rPr>
          <w:rFonts w:eastAsia="Calibri"/>
          <w:w w:val="103"/>
        </w:rPr>
        <w:t xml:space="preserve"> </w:t>
      </w:r>
    </w:p>
    <w:p w14:paraId="40B1E25B" w14:textId="3172FD9F" w:rsidR="00641983" w:rsidRPr="00641983" w:rsidRDefault="004C453C" w:rsidP="00641983">
      <w:pPr>
        <w:pStyle w:val="SingleTxtG"/>
        <w:rPr>
          <w:rFonts w:eastAsia="Calibri"/>
          <w:b/>
          <w:w w:val="103"/>
        </w:rPr>
      </w:pPr>
      <w:r w:rsidRPr="004C453C">
        <w:rPr>
          <w:rFonts w:eastAsia="Calibri"/>
          <w:w w:val="103"/>
        </w:rPr>
        <w:t>8.</w:t>
      </w:r>
      <w:r w:rsidRPr="004C453C">
        <w:rPr>
          <w:rFonts w:eastAsia="Calibri"/>
          <w:w w:val="103"/>
        </w:rPr>
        <w:tab/>
      </w:r>
      <w:r w:rsidRPr="00641983">
        <w:rPr>
          <w:rFonts w:eastAsia="Calibri"/>
          <w:b/>
          <w:w w:val="103"/>
        </w:rPr>
        <w:t>The Committee stresses the crucial role of the legislative power in ensuring the full implementation of the Convention (see the statement by the Committee on its relationship with parliamentarians, adopted at the forty-fifth session, in 2010). It invites the parliament, in line with its mandate, to take the necessary steps regarding</w:t>
      </w:r>
      <w:r w:rsidRPr="00641983">
        <w:rPr>
          <w:rFonts w:eastAsia="Calibri"/>
          <w:b/>
          <w:spacing w:val="4"/>
          <w:w w:val="103"/>
        </w:rPr>
        <w:t xml:space="preserve"> </w:t>
      </w:r>
      <w:r w:rsidRPr="00641983">
        <w:rPr>
          <w:rFonts w:eastAsia="Calibri"/>
          <w:b/>
          <w:w w:val="103"/>
        </w:rPr>
        <w:t>the implementation of the present concluding observations between now and the next reporting period under the Convention.</w:t>
      </w:r>
      <w:r w:rsidR="0009407B">
        <w:rPr>
          <w:rFonts w:eastAsia="Calibri"/>
          <w:b/>
          <w:w w:val="103"/>
        </w:rPr>
        <w:t xml:space="preserve"> In view of the complex federal system of the State party, the Committee also invites the Parliaments of the 36 States to act accordingly in their spheres of competence.</w:t>
      </w:r>
    </w:p>
    <w:p w14:paraId="1F02CF81" w14:textId="6727C26C" w:rsidR="00641983" w:rsidRDefault="00094CE2" w:rsidP="00641983">
      <w:pPr>
        <w:pStyle w:val="H1G"/>
        <w:rPr>
          <w:rFonts w:eastAsia="Calibri"/>
          <w:w w:val="103"/>
        </w:rPr>
      </w:pPr>
      <w:r>
        <w:rPr>
          <w:rFonts w:eastAsia="Calibri"/>
          <w:spacing w:val="2"/>
          <w:w w:val="103"/>
          <w:szCs w:val="24"/>
        </w:rPr>
        <w:lastRenderedPageBreak/>
        <w:tab/>
      </w:r>
      <w:r w:rsidR="00035CB5" w:rsidRPr="00094CE2">
        <w:rPr>
          <w:rFonts w:eastAsia="Calibri"/>
          <w:spacing w:val="2"/>
          <w:w w:val="103"/>
          <w:szCs w:val="24"/>
        </w:rPr>
        <w:t>E.</w:t>
      </w:r>
      <w:r>
        <w:rPr>
          <w:rFonts w:eastAsia="Calibri"/>
          <w:spacing w:val="2"/>
          <w:w w:val="103"/>
        </w:rPr>
        <w:tab/>
      </w:r>
      <w:r w:rsidR="00035CB5" w:rsidRPr="004C453C">
        <w:rPr>
          <w:rFonts w:eastAsia="Calibri"/>
          <w:w w:val="103"/>
        </w:rPr>
        <w:t>Principal areas of concern and recommendations</w:t>
      </w:r>
      <w:r w:rsidR="00641983">
        <w:rPr>
          <w:rFonts w:eastAsia="Calibri"/>
          <w:w w:val="103"/>
        </w:rPr>
        <w:t xml:space="preserve"> </w:t>
      </w:r>
    </w:p>
    <w:p w14:paraId="18EAE81F" w14:textId="331E70B1" w:rsidR="00641983" w:rsidRDefault="00035CB5" w:rsidP="00641983">
      <w:pPr>
        <w:pStyle w:val="H23G"/>
        <w:rPr>
          <w:rFonts w:eastAsia="Calibri"/>
          <w:w w:val="103"/>
        </w:rPr>
      </w:pPr>
      <w:r>
        <w:rPr>
          <w:rFonts w:eastAsia="Calibri"/>
          <w:w w:val="103"/>
        </w:rPr>
        <w:tab/>
      </w:r>
      <w:r>
        <w:rPr>
          <w:rFonts w:eastAsia="Calibri"/>
          <w:w w:val="103"/>
        </w:rPr>
        <w:tab/>
      </w:r>
      <w:r w:rsidR="004C453C" w:rsidRPr="004C453C">
        <w:rPr>
          <w:rFonts w:eastAsia="Calibri"/>
          <w:w w:val="103"/>
        </w:rPr>
        <w:t>Definition of discrimination and legislative framework</w:t>
      </w:r>
      <w:r w:rsidR="00641983">
        <w:rPr>
          <w:rFonts w:eastAsia="Calibri"/>
          <w:w w:val="103"/>
        </w:rPr>
        <w:t xml:space="preserve"> </w:t>
      </w:r>
    </w:p>
    <w:p w14:paraId="713AD37D" w14:textId="49DF5C76" w:rsidR="00DF0029" w:rsidRPr="00641983" w:rsidRDefault="00B62160" w:rsidP="00641983">
      <w:pPr>
        <w:pStyle w:val="SingleTxtG"/>
        <w:rPr>
          <w:rFonts w:eastAsia="Calibri"/>
          <w:w w:val="103"/>
        </w:rPr>
      </w:pPr>
      <w:r w:rsidRPr="00641983">
        <w:rPr>
          <w:rFonts w:eastAsia="Calibri"/>
          <w:w w:val="103"/>
        </w:rPr>
        <w:t>9</w:t>
      </w:r>
      <w:r w:rsidR="004C453C" w:rsidRPr="00641983">
        <w:rPr>
          <w:rFonts w:eastAsia="Calibri"/>
          <w:w w:val="103"/>
        </w:rPr>
        <w:t>.</w:t>
      </w:r>
      <w:r w:rsidR="004C453C" w:rsidRPr="00641983">
        <w:rPr>
          <w:rFonts w:eastAsia="Calibri"/>
          <w:w w:val="103"/>
        </w:rPr>
        <w:tab/>
      </w:r>
      <w:r w:rsidR="00DF0029" w:rsidRPr="00641983">
        <w:rPr>
          <w:rFonts w:eastAsia="Calibri"/>
          <w:w w:val="103"/>
        </w:rPr>
        <w:t xml:space="preserve">The Committee recalls its previous concluding observations (CEDAW/C/NGA/CO/6, paras. 9 and 10) and notes that the State party’s federal structure which establishes a three-tiered system of governance at the national, state and local levels continues to present challenges </w:t>
      </w:r>
      <w:r w:rsidR="00035CB5" w:rsidRPr="00641983">
        <w:rPr>
          <w:rFonts w:eastAsia="Calibri"/>
          <w:w w:val="103"/>
        </w:rPr>
        <w:t>for</w:t>
      </w:r>
      <w:r w:rsidR="00DF0029" w:rsidRPr="00641983">
        <w:rPr>
          <w:rFonts w:eastAsia="Calibri"/>
          <w:w w:val="103"/>
        </w:rPr>
        <w:t xml:space="preserve"> the </w:t>
      </w:r>
      <w:r w:rsidR="00035CB5" w:rsidRPr="00641983">
        <w:rPr>
          <w:rFonts w:eastAsia="Calibri"/>
          <w:w w:val="103"/>
        </w:rPr>
        <w:t>incorporation</w:t>
      </w:r>
      <w:r w:rsidR="00DF0029" w:rsidRPr="00641983">
        <w:rPr>
          <w:rFonts w:eastAsia="Calibri"/>
          <w:w w:val="103"/>
        </w:rPr>
        <w:t xml:space="preserve"> of the provisions of the Convention</w:t>
      </w:r>
      <w:r w:rsidR="00172623" w:rsidRPr="00641983">
        <w:rPr>
          <w:rFonts w:eastAsia="Calibri"/>
          <w:w w:val="103"/>
        </w:rPr>
        <w:t xml:space="preserve"> </w:t>
      </w:r>
      <w:r w:rsidR="00035CB5" w:rsidRPr="00641983">
        <w:rPr>
          <w:rFonts w:eastAsia="Calibri"/>
          <w:w w:val="103"/>
        </w:rPr>
        <w:t>in the domestic legal order</w:t>
      </w:r>
      <w:r w:rsidR="00094CE2" w:rsidRPr="00641983">
        <w:rPr>
          <w:rFonts w:eastAsia="Calibri"/>
          <w:w w:val="103"/>
        </w:rPr>
        <w:t xml:space="preserve"> hence</w:t>
      </w:r>
      <w:r w:rsidR="00172623" w:rsidRPr="00641983">
        <w:rPr>
          <w:rFonts w:eastAsia="Calibri"/>
          <w:w w:val="103"/>
        </w:rPr>
        <w:t xml:space="preserve"> laws that have an </w:t>
      </w:r>
      <w:r w:rsidR="00035CB5" w:rsidRPr="00641983">
        <w:rPr>
          <w:rFonts w:eastAsia="Calibri"/>
          <w:w w:val="103"/>
        </w:rPr>
        <w:t>impact</w:t>
      </w:r>
      <w:r w:rsidR="00172623" w:rsidRPr="00641983">
        <w:rPr>
          <w:rFonts w:eastAsia="Calibri"/>
          <w:w w:val="103"/>
        </w:rPr>
        <w:t xml:space="preserve"> on women’s rights </w:t>
      </w:r>
      <w:r w:rsidR="00035CB5" w:rsidRPr="00641983">
        <w:rPr>
          <w:rFonts w:eastAsia="Calibri"/>
          <w:w w:val="103"/>
        </w:rPr>
        <w:t>such as</w:t>
      </w:r>
      <w:r w:rsidR="00172623" w:rsidRPr="00641983">
        <w:rPr>
          <w:rFonts w:eastAsia="Calibri"/>
          <w:w w:val="103"/>
        </w:rPr>
        <w:t xml:space="preserve"> the Violence </w:t>
      </w:r>
      <w:r w:rsidR="005B7548" w:rsidRPr="00641983">
        <w:rPr>
          <w:rFonts w:eastAsia="Calibri"/>
          <w:w w:val="103"/>
        </w:rPr>
        <w:t>against Persons Prohibition Act</w:t>
      </w:r>
      <w:r w:rsidR="00172623" w:rsidRPr="00641983">
        <w:rPr>
          <w:rFonts w:eastAsia="Calibri"/>
          <w:w w:val="103"/>
        </w:rPr>
        <w:t xml:space="preserve"> 2015</w:t>
      </w:r>
      <w:r w:rsidR="005B7548" w:rsidRPr="00641983">
        <w:rPr>
          <w:rFonts w:eastAsia="Calibri"/>
          <w:w w:val="103"/>
        </w:rPr>
        <w:t>,</w:t>
      </w:r>
      <w:r w:rsidR="00172623" w:rsidRPr="00641983">
        <w:rPr>
          <w:rFonts w:eastAsia="Calibri"/>
          <w:w w:val="103"/>
        </w:rPr>
        <w:t xml:space="preserve"> </w:t>
      </w:r>
      <w:r w:rsidR="00C9747E" w:rsidRPr="00641983">
        <w:rPr>
          <w:rFonts w:eastAsia="Calibri"/>
          <w:w w:val="103"/>
        </w:rPr>
        <w:t>are</w:t>
      </w:r>
      <w:r w:rsidR="00172623" w:rsidRPr="00641983">
        <w:rPr>
          <w:rFonts w:eastAsia="Calibri"/>
          <w:w w:val="103"/>
        </w:rPr>
        <w:t xml:space="preserve"> only applicable in the Federal Capital Territory of the State party</w:t>
      </w:r>
      <w:r w:rsidR="00DF0029" w:rsidRPr="00641983">
        <w:rPr>
          <w:rFonts w:eastAsia="Calibri"/>
          <w:w w:val="103"/>
        </w:rPr>
        <w:t>. The Committee is particularly concerned that:</w:t>
      </w:r>
    </w:p>
    <w:p w14:paraId="78D04CBB" w14:textId="65CA961C" w:rsidR="00C9747E" w:rsidRPr="00641983" w:rsidRDefault="00DF0029" w:rsidP="00641983">
      <w:pPr>
        <w:pStyle w:val="SingleTxtG"/>
        <w:rPr>
          <w:rFonts w:eastAsia="Calibri"/>
          <w:w w:val="103"/>
        </w:rPr>
      </w:pPr>
      <w:r w:rsidRPr="00641983">
        <w:rPr>
          <w:rFonts w:eastAsia="Calibri"/>
          <w:w w:val="103"/>
        </w:rPr>
        <w:tab/>
        <w:t>(a)</w:t>
      </w:r>
      <w:r w:rsidRPr="00641983">
        <w:rPr>
          <w:rFonts w:eastAsia="Calibri"/>
          <w:w w:val="103"/>
        </w:rPr>
        <w:tab/>
      </w:r>
      <w:r w:rsidR="00C9747E" w:rsidRPr="00641983">
        <w:rPr>
          <w:rFonts w:eastAsia="Calibri"/>
          <w:w w:val="103"/>
        </w:rPr>
        <w:t>Due to the governance arrangements of the State party, women and girls are subjected to different laws and policies</w:t>
      </w:r>
      <w:r w:rsidR="00491C40" w:rsidRPr="00641983">
        <w:rPr>
          <w:rFonts w:eastAsia="Calibri"/>
          <w:w w:val="103"/>
        </w:rPr>
        <w:t>,</w:t>
      </w:r>
      <w:r w:rsidR="00C9747E" w:rsidRPr="00641983">
        <w:rPr>
          <w:rFonts w:eastAsia="Calibri"/>
          <w:w w:val="103"/>
        </w:rPr>
        <w:t xml:space="preserve"> which afford </w:t>
      </w:r>
      <w:r w:rsidR="005B7548" w:rsidRPr="00641983">
        <w:rPr>
          <w:rFonts w:eastAsia="Calibri"/>
          <w:w w:val="103"/>
        </w:rPr>
        <w:t>varying</w:t>
      </w:r>
      <w:r w:rsidR="00C9747E" w:rsidRPr="00641983">
        <w:rPr>
          <w:rFonts w:eastAsia="Calibri"/>
          <w:w w:val="103"/>
        </w:rPr>
        <w:t xml:space="preserve"> levels of protection;</w:t>
      </w:r>
      <w:r w:rsidR="00641983" w:rsidRPr="00641983">
        <w:rPr>
          <w:rFonts w:eastAsia="Calibri"/>
          <w:w w:val="103"/>
        </w:rPr>
        <w:t xml:space="preserve"> </w:t>
      </w:r>
    </w:p>
    <w:p w14:paraId="6A1C988B" w14:textId="20B8289F" w:rsidR="00DF0029" w:rsidRPr="00641983" w:rsidRDefault="00C9747E" w:rsidP="00641983">
      <w:pPr>
        <w:pStyle w:val="SingleTxtG"/>
        <w:rPr>
          <w:rFonts w:eastAsia="Calibri"/>
          <w:w w:val="103"/>
        </w:rPr>
      </w:pPr>
      <w:r w:rsidRPr="00641983">
        <w:rPr>
          <w:rFonts w:eastAsia="Calibri"/>
          <w:w w:val="103"/>
        </w:rPr>
        <w:tab/>
        <w:t>(b)</w:t>
      </w:r>
      <w:r w:rsidRPr="00641983">
        <w:rPr>
          <w:rFonts w:eastAsia="Calibri"/>
          <w:w w:val="103"/>
        </w:rPr>
        <w:tab/>
      </w:r>
      <w:r w:rsidR="00DF0029" w:rsidRPr="00641983">
        <w:rPr>
          <w:rFonts w:eastAsia="Calibri"/>
          <w:w w:val="103"/>
        </w:rPr>
        <w:t xml:space="preserve">The prohibition of discrimination in section 42 of the Constitution does not </w:t>
      </w:r>
      <w:r w:rsidR="00035CB5" w:rsidRPr="00641983">
        <w:rPr>
          <w:rFonts w:eastAsia="Calibri"/>
          <w:w w:val="103"/>
        </w:rPr>
        <w:t>comprise</w:t>
      </w:r>
      <w:r w:rsidR="00DF0029" w:rsidRPr="00641983">
        <w:rPr>
          <w:rFonts w:eastAsia="Calibri"/>
          <w:w w:val="103"/>
        </w:rPr>
        <w:t xml:space="preserve"> a comprehensive definition</w:t>
      </w:r>
      <w:r w:rsidRPr="00641983">
        <w:rPr>
          <w:rFonts w:eastAsia="Calibri"/>
          <w:w w:val="103"/>
        </w:rPr>
        <w:t xml:space="preserve"> of discrimination </w:t>
      </w:r>
      <w:r w:rsidR="00DF0029" w:rsidRPr="00641983">
        <w:rPr>
          <w:rFonts w:eastAsia="Calibri"/>
          <w:w w:val="103"/>
        </w:rPr>
        <w:t>in line with article 1 of the Convention;</w:t>
      </w:r>
      <w:r w:rsidR="00E36E3B" w:rsidRPr="00641983">
        <w:rPr>
          <w:rFonts w:eastAsia="Calibri"/>
          <w:w w:val="103"/>
        </w:rPr>
        <w:t xml:space="preserve"> and</w:t>
      </w:r>
    </w:p>
    <w:p w14:paraId="6614FB03" w14:textId="17FC67BB" w:rsidR="00DF0029" w:rsidRDefault="00DF0029" w:rsidP="00641983">
      <w:pPr>
        <w:pStyle w:val="SingleTxtG"/>
        <w:rPr>
          <w:rFonts w:eastAsia="Calibri"/>
          <w:spacing w:val="2"/>
          <w:w w:val="103"/>
          <w:kern w:val="14"/>
        </w:rPr>
      </w:pPr>
      <w:r w:rsidRPr="00641983">
        <w:rPr>
          <w:rFonts w:eastAsia="Calibri"/>
          <w:w w:val="103"/>
        </w:rPr>
        <w:tab/>
        <w:t>(</w:t>
      </w:r>
      <w:r w:rsidR="00C9747E" w:rsidRPr="00641983">
        <w:rPr>
          <w:rFonts w:eastAsia="Calibri"/>
          <w:w w:val="103"/>
        </w:rPr>
        <w:t>c</w:t>
      </w:r>
      <w:r w:rsidRPr="00641983">
        <w:rPr>
          <w:rFonts w:eastAsia="Calibri"/>
          <w:w w:val="103"/>
        </w:rPr>
        <w:t>)</w:t>
      </w:r>
      <w:r w:rsidRPr="00641983">
        <w:rPr>
          <w:rFonts w:eastAsia="Calibri"/>
          <w:w w:val="103"/>
        </w:rPr>
        <w:tab/>
      </w:r>
      <w:r w:rsidR="00172623" w:rsidRPr="00641983">
        <w:rPr>
          <w:rFonts w:eastAsia="Calibri"/>
          <w:w w:val="103"/>
        </w:rPr>
        <w:t xml:space="preserve">The Gender and Equal Opportunities </w:t>
      </w:r>
      <w:r w:rsidR="00035CB5" w:rsidRPr="00641983">
        <w:rPr>
          <w:rFonts w:eastAsia="Calibri"/>
          <w:w w:val="103"/>
        </w:rPr>
        <w:t>B</w:t>
      </w:r>
      <w:r w:rsidR="00172623" w:rsidRPr="00641983">
        <w:rPr>
          <w:rFonts w:eastAsia="Calibri"/>
          <w:w w:val="103"/>
        </w:rPr>
        <w:t xml:space="preserve">ill, which seeks to </w:t>
      </w:r>
      <w:r w:rsidR="00035CB5" w:rsidRPr="00641983">
        <w:rPr>
          <w:rFonts w:eastAsia="Calibri"/>
          <w:w w:val="103"/>
        </w:rPr>
        <w:t>incorporate</w:t>
      </w:r>
      <w:r w:rsidR="00172623" w:rsidRPr="00641983">
        <w:rPr>
          <w:rFonts w:eastAsia="Calibri"/>
          <w:w w:val="103"/>
        </w:rPr>
        <w:t xml:space="preserve"> the Convention </w:t>
      </w:r>
      <w:r w:rsidR="00035CB5" w:rsidRPr="00641983">
        <w:rPr>
          <w:rFonts w:eastAsia="Calibri"/>
          <w:w w:val="103"/>
        </w:rPr>
        <w:t xml:space="preserve">into the domestic legal order </w:t>
      </w:r>
      <w:r w:rsidR="00172623" w:rsidRPr="00641983">
        <w:rPr>
          <w:rFonts w:eastAsia="Calibri"/>
          <w:w w:val="103"/>
        </w:rPr>
        <w:t>has stalled and that there is no timeline for</w:t>
      </w:r>
      <w:r w:rsidR="00172623">
        <w:rPr>
          <w:rFonts w:eastAsia="Calibri"/>
          <w:spacing w:val="2"/>
          <w:w w:val="103"/>
          <w:kern w:val="14"/>
        </w:rPr>
        <w:t xml:space="preserve"> the ad</w:t>
      </w:r>
      <w:r w:rsidR="00094CE2">
        <w:rPr>
          <w:rFonts w:eastAsia="Calibri"/>
          <w:spacing w:val="2"/>
          <w:w w:val="103"/>
          <w:kern w:val="14"/>
        </w:rPr>
        <w:t>o</w:t>
      </w:r>
      <w:r w:rsidR="00172623">
        <w:rPr>
          <w:rFonts w:eastAsia="Calibri"/>
          <w:spacing w:val="2"/>
          <w:w w:val="103"/>
          <w:kern w:val="14"/>
        </w:rPr>
        <w:t>ption of pending bills such as the Disability Rights Bill</w:t>
      </w:r>
      <w:r w:rsidRPr="004C453C">
        <w:rPr>
          <w:rFonts w:eastAsia="Calibri"/>
          <w:spacing w:val="2"/>
          <w:w w:val="103"/>
          <w:kern w:val="14"/>
        </w:rPr>
        <w:t>.</w:t>
      </w:r>
    </w:p>
    <w:p w14:paraId="4DEE9F38" w14:textId="77777777" w:rsidR="00C9747E" w:rsidRPr="00641983" w:rsidRDefault="004C453C" w:rsidP="00641983">
      <w:pPr>
        <w:pStyle w:val="SingleTxtG"/>
        <w:rPr>
          <w:rFonts w:eastAsia="Calibri"/>
          <w:b/>
        </w:rPr>
      </w:pPr>
      <w:r w:rsidRPr="00641983">
        <w:rPr>
          <w:rFonts w:eastAsia="Calibri"/>
        </w:rPr>
        <w:t>1</w:t>
      </w:r>
      <w:r w:rsidR="00B62160" w:rsidRPr="00641983">
        <w:rPr>
          <w:rFonts w:eastAsia="Calibri"/>
        </w:rPr>
        <w:t>0</w:t>
      </w:r>
      <w:r w:rsidRPr="00641983">
        <w:rPr>
          <w:rFonts w:eastAsia="Calibri"/>
        </w:rPr>
        <w:t>.</w:t>
      </w:r>
      <w:r w:rsidRPr="00641983">
        <w:rPr>
          <w:rFonts w:eastAsia="Calibri"/>
        </w:rPr>
        <w:tab/>
      </w:r>
      <w:r w:rsidRPr="00641983">
        <w:rPr>
          <w:rFonts w:eastAsia="Calibri"/>
          <w:b/>
        </w:rPr>
        <w:t xml:space="preserve">The Committee </w:t>
      </w:r>
      <w:r w:rsidR="00A21D41" w:rsidRPr="00641983">
        <w:rPr>
          <w:rFonts w:eastAsia="Calibri"/>
          <w:b/>
        </w:rPr>
        <w:t>recalls</w:t>
      </w:r>
      <w:r w:rsidRPr="00641983">
        <w:rPr>
          <w:rFonts w:eastAsia="Calibri"/>
          <w:b/>
        </w:rPr>
        <w:t xml:space="preserve"> its previous </w:t>
      </w:r>
      <w:r w:rsidR="005B7548" w:rsidRPr="00641983">
        <w:rPr>
          <w:rFonts w:eastAsia="Calibri"/>
          <w:b/>
        </w:rPr>
        <w:t>recommendations</w:t>
      </w:r>
      <w:r w:rsidRPr="00641983">
        <w:rPr>
          <w:rFonts w:eastAsia="Calibri"/>
          <w:b/>
        </w:rPr>
        <w:t xml:space="preserve"> (</w:t>
      </w:r>
      <w:r w:rsidR="00C9747E" w:rsidRPr="00641983">
        <w:rPr>
          <w:b/>
        </w:rPr>
        <w:t>CEDAW/C/NGA/CO/6, paras. 10 and 12</w:t>
      </w:r>
      <w:r w:rsidRPr="00641983">
        <w:rPr>
          <w:rFonts w:eastAsia="Calibri"/>
          <w:b/>
        </w:rPr>
        <w:t>) and</w:t>
      </w:r>
      <w:r w:rsidR="00A21D41" w:rsidRPr="00641983">
        <w:rPr>
          <w:rFonts w:eastAsia="Calibri"/>
          <w:b/>
        </w:rPr>
        <w:t xml:space="preserve"> </w:t>
      </w:r>
      <w:r w:rsidR="00A21D41" w:rsidRPr="00641983">
        <w:rPr>
          <w:b/>
        </w:rPr>
        <w:t xml:space="preserve">its </w:t>
      </w:r>
      <w:r w:rsidR="00A21D41" w:rsidRPr="00641983">
        <w:rPr>
          <w:rFonts w:eastAsia="Calibri"/>
          <w:b/>
        </w:rPr>
        <w:t xml:space="preserve">General Recommendation No. 28 (2010) on the core obligations of States parties, and reiterates that the </w:t>
      </w:r>
      <w:r w:rsidR="00284784" w:rsidRPr="00641983">
        <w:rPr>
          <w:rFonts w:eastAsia="Calibri"/>
          <w:b/>
        </w:rPr>
        <w:t xml:space="preserve">internal governance arrangements in a State party that entail the </w:t>
      </w:r>
      <w:r w:rsidR="00A21D41" w:rsidRPr="00641983">
        <w:rPr>
          <w:rFonts w:eastAsia="Calibri"/>
          <w:b/>
        </w:rPr>
        <w:t xml:space="preserve">delegation of powers </w:t>
      </w:r>
      <w:r w:rsidR="00284784" w:rsidRPr="00641983">
        <w:rPr>
          <w:rFonts w:eastAsia="Calibri"/>
          <w:b/>
        </w:rPr>
        <w:t>do</w:t>
      </w:r>
      <w:r w:rsidR="00A21D41" w:rsidRPr="00641983">
        <w:rPr>
          <w:rFonts w:eastAsia="Calibri"/>
          <w:b/>
        </w:rPr>
        <w:t xml:space="preserve"> not absolve the State party of its o</w:t>
      </w:r>
      <w:r w:rsidR="00284784" w:rsidRPr="00641983">
        <w:rPr>
          <w:rFonts w:eastAsia="Calibri"/>
          <w:b/>
        </w:rPr>
        <w:t>bligations under the Convention</w:t>
      </w:r>
      <w:r w:rsidR="00A21D41" w:rsidRPr="00641983">
        <w:rPr>
          <w:rFonts w:eastAsia="Calibri"/>
          <w:b/>
        </w:rPr>
        <w:t xml:space="preserve">. It, therefore, </w:t>
      </w:r>
      <w:r w:rsidRPr="00641983">
        <w:rPr>
          <w:rFonts w:eastAsia="Calibri"/>
          <w:b/>
        </w:rPr>
        <w:t>calls upon the State party to</w:t>
      </w:r>
      <w:r w:rsidR="00C9747E" w:rsidRPr="00641983">
        <w:rPr>
          <w:rFonts w:eastAsia="Calibri"/>
          <w:b/>
        </w:rPr>
        <w:t>:</w:t>
      </w:r>
    </w:p>
    <w:p w14:paraId="565F0E38" w14:textId="237888AB" w:rsidR="00A21D41" w:rsidRPr="00641983" w:rsidRDefault="00C9747E" w:rsidP="00641983">
      <w:pPr>
        <w:pStyle w:val="SingleTxtG"/>
        <w:rPr>
          <w:rFonts w:eastAsia="Calibri"/>
          <w:b/>
        </w:rPr>
      </w:pPr>
      <w:r w:rsidRPr="00641983">
        <w:rPr>
          <w:rFonts w:eastAsia="Calibri"/>
          <w:b/>
        </w:rPr>
        <w:tab/>
        <w:t>(a)</w:t>
      </w:r>
      <w:r w:rsidRPr="00641983">
        <w:rPr>
          <w:rFonts w:eastAsia="Calibri"/>
          <w:b/>
        </w:rPr>
        <w:tab/>
      </w:r>
      <w:r w:rsidR="003116A3" w:rsidRPr="00641983">
        <w:rPr>
          <w:rFonts w:eastAsia="Calibri"/>
          <w:b/>
        </w:rPr>
        <w:t>Ensure that its internal governance arrangements do not impede the implementation of the provisions of the Convention</w:t>
      </w:r>
      <w:r w:rsidR="00035CB5" w:rsidRPr="00641983">
        <w:rPr>
          <w:rFonts w:eastAsia="Calibri"/>
          <w:b/>
        </w:rPr>
        <w:t xml:space="preserve"> throughout its territory</w:t>
      </w:r>
      <w:r w:rsidR="003116A3" w:rsidRPr="00641983">
        <w:rPr>
          <w:rFonts w:eastAsia="Calibri"/>
          <w:b/>
        </w:rPr>
        <w:t xml:space="preserve">. In this regard, the State party should </w:t>
      </w:r>
      <w:r w:rsidR="0009407B">
        <w:rPr>
          <w:rFonts w:eastAsia="Calibri"/>
          <w:b/>
        </w:rPr>
        <w:t xml:space="preserve">urgently domesticate the Convention and </w:t>
      </w:r>
      <w:r w:rsidR="003116A3" w:rsidRPr="00641983">
        <w:rPr>
          <w:rFonts w:eastAsia="Calibri"/>
          <w:b/>
        </w:rPr>
        <w:t>strengthen</w:t>
      </w:r>
      <w:r w:rsidR="00A21D41" w:rsidRPr="00641983">
        <w:rPr>
          <w:rFonts w:eastAsia="Calibri"/>
          <w:b/>
        </w:rPr>
        <w:t xml:space="preserve"> its </w:t>
      </w:r>
      <w:r w:rsidR="003116A3" w:rsidRPr="00641983">
        <w:rPr>
          <w:rFonts w:eastAsia="Calibri"/>
          <w:b/>
        </w:rPr>
        <w:t xml:space="preserve">national </w:t>
      </w:r>
      <w:r w:rsidR="00A21D41" w:rsidRPr="00641983">
        <w:rPr>
          <w:rFonts w:eastAsia="Calibri"/>
          <w:b/>
        </w:rPr>
        <w:t xml:space="preserve">coordination mechanisms </w:t>
      </w:r>
      <w:r w:rsidR="003116A3" w:rsidRPr="00641983">
        <w:rPr>
          <w:rFonts w:eastAsia="Calibri"/>
          <w:b/>
        </w:rPr>
        <w:t xml:space="preserve">to ensure </w:t>
      </w:r>
      <w:r w:rsidR="00A21D41" w:rsidRPr="00641983">
        <w:rPr>
          <w:rFonts w:eastAsia="Calibri"/>
          <w:b/>
        </w:rPr>
        <w:t xml:space="preserve">a coherent and consistent implementation of the provisions of the Convention in all </w:t>
      </w:r>
      <w:r w:rsidR="00035CB5" w:rsidRPr="00641983">
        <w:rPr>
          <w:rFonts w:eastAsia="Calibri"/>
          <w:b/>
        </w:rPr>
        <w:t>parts</w:t>
      </w:r>
      <w:r w:rsidR="003116A3" w:rsidRPr="00641983">
        <w:rPr>
          <w:rFonts w:eastAsia="Calibri"/>
          <w:b/>
        </w:rPr>
        <w:t xml:space="preserve"> of the State party;</w:t>
      </w:r>
    </w:p>
    <w:p w14:paraId="17B1633F" w14:textId="62E34F56" w:rsidR="00C9747E" w:rsidRPr="00641983" w:rsidRDefault="00A21D41" w:rsidP="00641983">
      <w:pPr>
        <w:pStyle w:val="SingleTxtG"/>
        <w:rPr>
          <w:rFonts w:eastAsia="Calibri"/>
          <w:b/>
        </w:rPr>
      </w:pPr>
      <w:r w:rsidRPr="00641983">
        <w:rPr>
          <w:rFonts w:eastAsia="Calibri"/>
          <w:b/>
        </w:rPr>
        <w:tab/>
        <w:t>(b)</w:t>
      </w:r>
      <w:r w:rsidRPr="00641983">
        <w:rPr>
          <w:rFonts w:eastAsia="Calibri"/>
          <w:b/>
        </w:rPr>
        <w:tab/>
      </w:r>
      <w:r w:rsidR="00C9747E" w:rsidRPr="00641983">
        <w:rPr>
          <w:rFonts w:eastAsia="Calibri"/>
          <w:b/>
        </w:rPr>
        <w:t>A</w:t>
      </w:r>
      <w:r w:rsidR="004C453C" w:rsidRPr="00641983">
        <w:rPr>
          <w:rFonts w:eastAsia="Calibri"/>
          <w:b/>
        </w:rPr>
        <w:t>dopt a comprehensive definition of discrimination against women in line with article 1 of the Convention</w:t>
      </w:r>
      <w:r w:rsidR="00491C40" w:rsidRPr="00641983">
        <w:rPr>
          <w:rFonts w:eastAsia="Calibri"/>
          <w:b/>
        </w:rPr>
        <w:t xml:space="preserve"> and Sustainable Development Goal 5.1, to end all forms of discrimination against all women and girls</w:t>
      </w:r>
      <w:r w:rsidR="004C453C" w:rsidRPr="00641983">
        <w:rPr>
          <w:rFonts w:eastAsia="Calibri"/>
          <w:b/>
        </w:rPr>
        <w:t>, covering all prohibited grounds of discrimination, direct and indirect discrimination in the public and private spheres, and intersecting forms of discrimination</w:t>
      </w:r>
      <w:r w:rsidR="00C9747E" w:rsidRPr="00641983">
        <w:rPr>
          <w:rFonts w:eastAsia="Calibri"/>
          <w:b/>
        </w:rPr>
        <w:t>;</w:t>
      </w:r>
      <w:r w:rsidRPr="00641983">
        <w:rPr>
          <w:rFonts w:eastAsia="Calibri"/>
          <w:b/>
        </w:rPr>
        <w:t xml:space="preserve"> and</w:t>
      </w:r>
    </w:p>
    <w:p w14:paraId="0B3926C1" w14:textId="77777777" w:rsidR="004C453C" w:rsidRPr="00641983" w:rsidRDefault="00C9747E" w:rsidP="00641983">
      <w:pPr>
        <w:pStyle w:val="SingleTxtG"/>
        <w:rPr>
          <w:rFonts w:eastAsia="Calibri"/>
          <w:b/>
        </w:rPr>
      </w:pPr>
      <w:r w:rsidRPr="00641983">
        <w:rPr>
          <w:rFonts w:eastAsia="Calibri"/>
          <w:b/>
        </w:rPr>
        <w:tab/>
      </w:r>
      <w:r w:rsidR="00A21D41" w:rsidRPr="00641983">
        <w:rPr>
          <w:rFonts w:eastAsia="Calibri"/>
          <w:b/>
        </w:rPr>
        <w:t>(c</w:t>
      </w:r>
      <w:r w:rsidRPr="00641983">
        <w:rPr>
          <w:rFonts w:eastAsia="Calibri"/>
          <w:b/>
        </w:rPr>
        <w:t>)</w:t>
      </w:r>
      <w:r w:rsidRPr="00641983">
        <w:rPr>
          <w:rFonts w:eastAsia="Calibri"/>
          <w:b/>
        </w:rPr>
        <w:tab/>
        <w:t>E</w:t>
      </w:r>
      <w:r w:rsidR="004C453C" w:rsidRPr="00641983">
        <w:rPr>
          <w:rFonts w:eastAsia="Calibri"/>
          <w:b/>
        </w:rPr>
        <w:t>xpedite the adoption of pending laws, such as th</w:t>
      </w:r>
      <w:r w:rsidRPr="00641983">
        <w:rPr>
          <w:rFonts w:eastAsia="Calibri"/>
          <w:b/>
        </w:rPr>
        <w:t>e Gender and Equal Opportunities Bill and the Disability Rights Bill</w:t>
      </w:r>
      <w:r w:rsidR="004C453C" w:rsidRPr="00641983">
        <w:rPr>
          <w:rFonts w:eastAsia="Calibri"/>
          <w:b/>
        </w:rPr>
        <w:t>, and ensure that they fully comply with the Convention.</w:t>
      </w:r>
    </w:p>
    <w:p w14:paraId="1ACDD25C" w14:textId="7D301B7F" w:rsidR="00641983" w:rsidRPr="00641983" w:rsidRDefault="004C453C" w:rsidP="00641983">
      <w:pPr>
        <w:pStyle w:val="H23G"/>
        <w:rPr>
          <w:rFonts w:eastAsia="Calibri"/>
          <w:w w:val="103"/>
        </w:rPr>
      </w:pPr>
      <w:r w:rsidRPr="00641983">
        <w:rPr>
          <w:rFonts w:eastAsia="Calibri"/>
          <w:w w:val="103"/>
        </w:rPr>
        <w:tab/>
      </w:r>
      <w:r w:rsidRPr="00641983">
        <w:rPr>
          <w:rFonts w:eastAsia="Calibri"/>
          <w:w w:val="103"/>
        </w:rPr>
        <w:tab/>
      </w:r>
      <w:r w:rsidR="00C9747E" w:rsidRPr="00641983">
        <w:rPr>
          <w:rFonts w:eastAsia="Calibri"/>
          <w:w w:val="103"/>
        </w:rPr>
        <w:t xml:space="preserve">Discriminatory laws </w:t>
      </w:r>
      <w:r w:rsidRPr="00641983">
        <w:rPr>
          <w:rFonts w:eastAsia="Calibri"/>
          <w:w w:val="103"/>
        </w:rPr>
        <w:t>and harmonization</w:t>
      </w:r>
      <w:r w:rsidR="00641983" w:rsidRPr="00641983">
        <w:rPr>
          <w:rFonts w:eastAsia="Calibri"/>
          <w:w w:val="103"/>
        </w:rPr>
        <w:t xml:space="preserve"> </w:t>
      </w:r>
    </w:p>
    <w:p w14:paraId="0AA20B3E" w14:textId="2C439704" w:rsidR="003116A3" w:rsidRPr="00641983" w:rsidRDefault="004C453C" w:rsidP="00641983">
      <w:pPr>
        <w:pStyle w:val="SingleTxtG"/>
        <w:rPr>
          <w:rFonts w:eastAsia="Calibri"/>
          <w:w w:val="103"/>
        </w:rPr>
      </w:pPr>
      <w:r w:rsidRPr="00641983">
        <w:rPr>
          <w:rFonts w:eastAsia="Calibri"/>
          <w:w w:val="103"/>
        </w:rPr>
        <w:t>1</w:t>
      </w:r>
      <w:r w:rsidR="00B62160" w:rsidRPr="00641983">
        <w:rPr>
          <w:rFonts w:eastAsia="Calibri"/>
          <w:w w:val="103"/>
        </w:rPr>
        <w:t>1</w:t>
      </w:r>
      <w:r w:rsidRPr="00641983">
        <w:rPr>
          <w:rFonts w:eastAsia="Calibri"/>
          <w:w w:val="103"/>
        </w:rPr>
        <w:t>.</w:t>
      </w:r>
      <w:r w:rsidRPr="00641983">
        <w:rPr>
          <w:rFonts w:eastAsia="Calibri"/>
          <w:w w:val="103"/>
        </w:rPr>
        <w:tab/>
        <w:t xml:space="preserve">The Committee </w:t>
      </w:r>
      <w:r w:rsidR="003116A3" w:rsidRPr="00641983">
        <w:rPr>
          <w:rFonts w:eastAsia="Calibri"/>
          <w:w w:val="103"/>
        </w:rPr>
        <w:t>notes</w:t>
      </w:r>
      <w:r w:rsidRPr="00641983">
        <w:rPr>
          <w:rFonts w:eastAsia="Calibri"/>
          <w:w w:val="103"/>
        </w:rPr>
        <w:t xml:space="preserve"> the </w:t>
      </w:r>
      <w:r w:rsidR="005B7548" w:rsidRPr="00641983">
        <w:rPr>
          <w:rFonts w:eastAsia="Calibri"/>
          <w:w w:val="103"/>
        </w:rPr>
        <w:t xml:space="preserve">State party’s </w:t>
      </w:r>
      <w:r w:rsidRPr="00641983">
        <w:rPr>
          <w:rFonts w:eastAsia="Calibri"/>
          <w:w w:val="103"/>
        </w:rPr>
        <w:t xml:space="preserve">efforts to </w:t>
      </w:r>
      <w:r w:rsidR="003116A3" w:rsidRPr="00641983">
        <w:rPr>
          <w:rFonts w:eastAsia="Calibri"/>
          <w:w w:val="103"/>
        </w:rPr>
        <w:t xml:space="preserve">review discriminatory laws </w:t>
      </w:r>
      <w:r w:rsidR="005B7548" w:rsidRPr="00641983">
        <w:rPr>
          <w:rFonts w:eastAsia="Calibri"/>
          <w:w w:val="103"/>
        </w:rPr>
        <w:t>by</w:t>
      </w:r>
      <w:r w:rsidR="003116A3" w:rsidRPr="00641983">
        <w:rPr>
          <w:rFonts w:eastAsia="Calibri"/>
          <w:w w:val="103"/>
        </w:rPr>
        <w:t xml:space="preserve"> the National Law Re</w:t>
      </w:r>
      <w:r w:rsidR="00153CC9" w:rsidRPr="00641983">
        <w:rPr>
          <w:rFonts w:eastAsia="Calibri"/>
          <w:w w:val="103"/>
        </w:rPr>
        <w:t>form</w:t>
      </w:r>
      <w:r w:rsidR="003116A3" w:rsidRPr="00641983">
        <w:rPr>
          <w:rFonts w:eastAsia="Calibri"/>
          <w:w w:val="103"/>
        </w:rPr>
        <w:t xml:space="preserve"> Commission and through the ongoing constitutional review process. </w:t>
      </w:r>
      <w:r w:rsidR="00035CB5" w:rsidRPr="00641983">
        <w:rPr>
          <w:rFonts w:eastAsia="Calibri"/>
          <w:w w:val="103"/>
        </w:rPr>
        <w:t>It</w:t>
      </w:r>
      <w:r w:rsidRPr="00641983">
        <w:rPr>
          <w:rFonts w:eastAsia="Calibri"/>
          <w:w w:val="103"/>
        </w:rPr>
        <w:t xml:space="preserve"> also notes the pluralistic </w:t>
      </w:r>
      <w:r w:rsidR="00153CC9" w:rsidRPr="00641983">
        <w:rPr>
          <w:rFonts w:eastAsia="Calibri"/>
          <w:w w:val="103"/>
        </w:rPr>
        <w:t>legal system in the State party</w:t>
      </w:r>
      <w:r w:rsidRPr="00641983">
        <w:rPr>
          <w:rFonts w:eastAsia="Calibri"/>
          <w:w w:val="103"/>
        </w:rPr>
        <w:t xml:space="preserve"> where </w:t>
      </w:r>
      <w:r w:rsidR="003116A3" w:rsidRPr="00641983">
        <w:rPr>
          <w:rFonts w:eastAsia="Calibri"/>
          <w:w w:val="103"/>
        </w:rPr>
        <w:t xml:space="preserve">statutory, </w:t>
      </w:r>
      <w:r w:rsidRPr="00641983">
        <w:rPr>
          <w:rFonts w:eastAsia="Calibri"/>
          <w:w w:val="103"/>
        </w:rPr>
        <w:t xml:space="preserve">customary </w:t>
      </w:r>
      <w:r w:rsidR="003116A3" w:rsidRPr="00641983">
        <w:rPr>
          <w:rFonts w:eastAsia="Calibri"/>
          <w:w w:val="103"/>
        </w:rPr>
        <w:t xml:space="preserve">and Islamic personal </w:t>
      </w:r>
      <w:r w:rsidR="00153CC9" w:rsidRPr="00641983">
        <w:rPr>
          <w:rFonts w:eastAsia="Calibri"/>
          <w:w w:val="103"/>
        </w:rPr>
        <w:t>law</w:t>
      </w:r>
      <w:r w:rsidR="005B7548" w:rsidRPr="00641983">
        <w:rPr>
          <w:rFonts w:eastAsia="Calibri"/>
          <w:w w:val="103"/>
        </w:rPr>
        <w:t>s</w:t>
      </w:r>
      <w:r w:rsidR="00153CC9" w:rsidRPr="00641983">
        <w:rPr>
          <w:rFonts w:eastAsia="Calibri"/>
          <w:w w:val="103"/>
        </w:rPr>
        <w:t xml:space="preserve"> </w:t>
      </w:r>
      <w:r w:rsidR="003116A3" w:rsidRPr="00641983">
        <w:rPr>
          <w:rFonts w:eastAsia="Calibri"/>
          <w:w w:val="103"/>
        </w:rPr>
        <w:t xml:space="preserve">are applicable side by side. </w:t>
      </w:r>
      <w:r w:rsidR="00990887" w:rsidRPr="00641983">
        <w:rPr>
          <w:rFonts w:eastAsia="Calibri"/>
          <w:w w:val="103"/>
        </w:rPr>
        <w:t>It</w:t>
      </w:r>
      <w:r w:rsidR="003116A3" w:rsidRPr="00641983">
        <w:rPr>
          <w:rFonts w:eastAsia="Calibri"/>
          <w:w w:val="103"/>
        </w:rPr>
        <w:t xml:space="preserve"> is concerned that certain </w:t>
      </w:r>
      <w:r w:rsidR="007C0A32" w:rsidRPr="00641983">
        <w:rPr>
          <w:rFonts w:eastAsia="Calibri"/>
          <w:w w:val="103"/>
        </w:rPr>
        <w:t>aspects</w:t>
      </w:r>
      <w:r w:rsidR="003116A3" w:rsidRPr="00641983">
        <w:rPr>
          <w:rFonts w:eastAsia="Calibri"/>
          <w:w w:val="103"/>
        </w:rPr>
        <w:t xml:space="preserve"> of statutory, customary and Islamic personal law are in</w:t>
      </w:r>
      <w:r w:rsidR="00990887" w:rsidRPr="00641983">
        <w:rPr>
          <w:rFonts w:eastAsia="Calibri"/>
          <w:w w:val="103"/>
        </w:rPr>
        <w:t>compatible</w:t>
      </w:r>
      <w:r w:rsidR="003116A3" w:rsidRPr="00641983">
        <w:rPr>
          <w:rFonts w:eastAsia="Calibri"/>
          <w:w w:val="103"/>
        </w:rPr>
        <w:t xml:space="preserve"> </w:t>
      </w:r>
      <w:r w:rsidR="00990887" w:rsidRPr="00641983">
        <w:rPr>
          <w:rFonts w:eastAsia="Calibri"/>
          <w:w w:val="103"/>
        </w:rPr>
        <w:t xml:space="preserve">with one another </w:t>
      </w:r>
      <w:r w:rsidR="003116A3" w:rsidRPr="00641983">
        <w:rPr>
          <w:rFonts w:eastAsia="Calibri"/>
          <w:w w:val="103"/>
        </w:rPr>
        <w:t xml:space="preserve">and with the Convention. The Committee is particularly concerned that </w:t>
      </w:r>
      <w:r w:rsidR="00E07E56" w:rsidRPr="00641983">
        <w:rPr>
          <w:rFonts w:eastAsia="Calibri"/>
          <w:w w:val="103"/>
        </w:rPr>
        <w:t>notwithstanding the comprehensive audit of discriminatory laws conducted by the National Law Re</w:t>
      </w:r>
      <w:r w:rsidR="00153CC9" w:rsidRPr="00641983">
        <w:rPr>
          <w:rFonts w:eastAsia="Calibri"/>
          <w:w w:val="103"/>
        </w:rPr>
        <w:t>form</w:t>
      </w:r>
      <w:r w:rsidR="00E07E56" w:rsidRPr="00641983">
        <w:rPr>
          <w:rFonts w:eastAsia="Calibri"/>
          <w:w w:val="103"/>
        </w:rPr>
        <w:t xml:space="preserve"> Commission, </w:t>
      </w:r>
      <w:r w:rsidR="003116A3" w:rsidRPr="00641983">
        <w:rPr>
          <w:rFonts w:eastAsia="Calibri"/>
          <w:w w:val="103"/>
        </w:rPr>
        <w:t>various discriminatory provisions</w:t>
      </w:r>
      <w:r w:rsidR="0077168C">
        <w:rPr>
          <w:rFonts w:eastAsia="Calibri"/>
          <w:w w:val="103"/>
        </w:rPr>
        <w:t>,</w:t>
      </w:r>
      <w:r w:rsidR="003116A3" w:rsidRPr="00641983">
        <w:rPr>
          <w:rFonts w:eastAsia="Calibri"/>
          <w:w w:val="103"/>
        </w:rPr>
        <w:t xml:space="preserve"> </w:t>
      </w:r>
      <w:r w:rsidR="0077168C">
        <w:rPr>
          <w:rFonts w:eastAsia="Calibri"/>
          <w:w w:val="103"/>
        </w:rPr>
        <w:t>since the ratification of the Convention in 1985,</w:t>
      </w:r>
      <w:r w:rsidR="0077168C" w:rsidRPr="00641983">
        <w:rPr>
          <w:rFonts w:eastAsia="Calibri"/>
          <w:w w:val="103"/>
        </w:rPr>
        <w:t xml:space="preserve"> </w:t>
      </w:r>
      <w:r w:rsidR="003116A3" w:rsidRPr="00641983">
        <w:rPr>
          <w:rFonts w:eastAsia="Calibri"/>
          <w:w w:val="103"/>
        </w:rPr>
        <w:t xml:space="preserve">remain </w:t>
      </w:r>
      <w:r w:rsidR="00990887" w:rsidRPr="00641983">
        <w:rPr>
          <w:rFonts w:eastAsia="Calibri"/>
          <w:w w:val="103"/>
        </w:rPr>
        <w:t>in effect in</w:t>
      </w:r>
      <w:r w:rsidR="003116A3" w:rsidRPr="00641983">
        <w:rPr>
          <w:rFonts w:eastAsia="Calibri"/>
          <w:w w:val="103"/>
        </w:rPr>
        <w:t xml:space="preserve"> the State party </w:t>
      </w:r>
      <w:r w:rsidR="005B7548" w:rsidRPr="00641983">
        <w:rPr>
          <w:rFonts w:eastAsia="Calibri"/>
          <w:w w:val="103"/>
        </w:rPr>
        <w:t>including</w:t>
      </w:r>
      <w:r w:rsidR="003116A3" w:rsidRPr="00641983">
        <w:rPr>
          <w:rFonts w:eastAsia="Calibri"/>
          <w:w w:val="103"/>
        </w:rPr>
        <w:t xml:space="preserve">: </w:t>
      </w:r>
    </w:p>
    <w:p w14:paraId="0595F0B7" w14:textId="3ECC7D50" w:rsidR="003116A3" w:rsidRPr="00641983" w:rsidRDefault="003116A3" w:rsidP="00641983">
      <w:pPr>
        <w:pStyle w:val="SingleTxtG"/>
        <w:rPr>
          <w:rFonts w:eastAsia="Calibri"/>
          <w:w w:val="103"/>
        </w:rPr>
      </w:pPr>
      <w:r w:rsidRPr="00641983">
        <w:rPr>
          <w:rFonts w:eastAsia="Calibri"/>
          <w:w w:val="103"/>
        </w:rPr>
        <w:tab/>
        <w:t>(a)</w:t>
      </w:r>
      <w:r w:rsidRPr="00641983">
        <w:rPr>
          <w:rFonts w:eastAsia="Calibri"/>
          <w:w w:val="103"/>
        </w:rPr>
        <w:tab/>
      </w:r>
      <w:r w:rsidR="00AD6D68" w:rsidRPr="00641983">
        <w:rPr>
          <w:rFonts w:eastAsia="Calibri"/>
          <w:w w:val="103"/>
        </w:rPr>
        <w:t xml:space="preserve">Section 42(3) of the Constitution, which validates any law </w:t>
      </w:r>
      <w:r w:rsidR="00990887" w:rsidRPr="00641983">
        <w:rPr>
          <w:rFonts w:eastAsia="Calibri"/>
          <w:w w:val="103"/>
        </w:rPr>
        <w:t xml:space="preserve">that </w:t>
      </w:r>
      <w:r w:rsidR="00153CC9" w:rsidRPr="00641983">
        <w:rPr>
          <w:rFonts w:eastAsia="Calibri"/>
          <w:w w:val="103"/>
        </w:rPr>
        <w:t>might impose discriminatory</w:t>
      </w:r>
      <w:r w:rsidR="00AD6D68" w:rsidRPr="00641983">
        <w:rPr>
          <w:rFonts w:eastAsia="Calibri"/>
          <w:w w:val="103"/>
        </w:rPr>
        <w:t xml:space="preserve"> restrictions with respect to appointment </w:t>
      </w:r>
      <w:r w:rsidR="00F662C7" w:rsidRPr="00641983">
        <w:rPr>
          <w:rFonts w:eastAsia="Calibri"/>
          <w:w w:val="103"/>
        </w:rPr>
        <w:t>into</w:t>
      </w:r>
      <w:r w:rsidR="00AD6D68" w:rsidRPr="00641983">
        <w:rPr>
          <w:rFonts w:eastAsia="Calibri"/>
          <w:w w:val="103"/>
        </w:rPr>
        <w:t xml:space="preserve"> the </w:t>
      </w:r>
      <w:r w:rsidR="00E07E56" w:rsidRPr="00641983">
        <w:rPr>
          <w:rFonts w:eastAsia="Calibri"/>
          <w:w w:val="103"/>
        </w:rPr>
        <w:t>Nigerian</w:t>
      </w:r>
      <w:r w:rsidR="00AD6D68" w:rsidRPr="00641983">
        <w:rPr>
          <w:rFonts w:eastAsia="Calibri"/>
          <w:w w:val="103"/>
        </w:rPr>
        <w:t xml:space="preserve"> Police </w:t>
      </w:r>
      <w:r w:rsidR="00153CC9" w:rsidRPr="00641983">
        <w:rPr>
          <w:rFonts w:eastAsia="Calibri"/>
          <w:w w:val="103"/>
        </w:rPr>
        <w:t>Force;</w:t>
      </w:r>
    </w:p>
    <w:p w14:paraId="64404FE1" w14:textId="777E49F9" w:rsidR="004C453C" w:rsidRPr="00641983" w:rsidRDefault="003116A3" w:rsidP="00641983">
      <w:pPr>
        <w:pStyle w:val="SingleTxtG"/>
        <w:rPr>
          <w:rFonts w:eastAsia="Calibri"/>
          <w:w w:val="103"/>
        </w:rPr>
      </w:pPr>
      <w:r w:rsidRPr="00641983">
        <w:rPr>
          <w:rFonts w:eastAsia="Calibri"/>
          <w:w w:val="103"/>
        </w:rPr>
        <w:tab/>
        <w:t>(b)</w:t>
      </w:r>
      <w:r w:rsidRPr="00641983">
        <w:rPr>
          <w:rFonts w:eastAsia="Calibri"/>
          <w:w w:val="103"/>
        </w:rPr>
        <w:tab/>
      </w:r>
      <w:r w:rsidR="00153CC9" w:rsidRPr="00641983">
        <w:rPr>
          <w:rFonts w:eastAsia="Calibri"/>
          <w:w w:val="103"/>
        </w:rPr>
        <w:t xml:space="preserve">Section 118(g) of the Police Act, which prohibits the </w:t>
      </w:r>
      <w:r w:rsidR="00990887" w:rsidRPr="00641983">
        <w:rPr>
          <w:rFonts w:eastAsia="Calibri"/>
          <w:w w:val="103"/>
        </w:rPr>
        <w:t>recruitment</w:t>
      </w:r>
      <w:r w:rsidR="00153CC9" w:rsidRPr="00641983">
        <w:rPr>
          <w:rFonts w:eastAsia="Calibri"/>
          <w:w w:val="103"/>
        </w:rPr>
        <w:t xml:space="preserve"> of a married woman into the</w:t>
      </w:r>
      <w:r w:rsidR="00F662C7" w:rsidRPr="00641983">
        <w:rPr>
          <w:rFonts w:eastAsia="Calibri"/>
          <w:w w:val="103"/>
        </w:rPr>
        <w:t xml:space="preserve"> Police F</w:t>
      </w:r>
      <w:r w:rsidR="00153CC9" w:rsidRPr="00641983">
        <w:rPr>
          <w:rFonts w:eastAsia="Calibri"/>
          <w:w w:val="103"/>
        </w:rPr>
        <w:t>orce; and</w:t>
      </w:r>
    </w:p>
    <w:p w14:paraId="12455BCF" w14:textId="42E8D61C" w:rsidR="00153CC9" w:rsidRPr="00641983" w:rsidRDefault="00153CC9" w:rsidP="00641983">
      <w:pPr>
        <w:pStyle w:val="SingleTxtG"/>
        <w:rPr>
          <w:rFonts w:eastAsia="Calibri"/>
          <w:w w:val="103"/>
        </w:rPr>
      </w:pPr>
      <w:r w:rsidRPr="00641983">
        <w:rPr>
          <w:rFonts w:eastAsia="Calibri"/>
          <w:w w:val="103"/>
        </w:rPr>
        <w:lastRenderedPageBreak/>
        <w:tab/>
        <w:t>(c)</w:t>
      </w:r>
      <w:r w:rsidRPr="00641983">
        <w:rPr>
          <w:rFonts w:eastAsia="Calibri"/>
          <w:w w:val="103"/>
        </w:rPr>
        <w:tab/>
        <w:t xml:space="preserve">Section 55 of the Penal Code which permits wife battery as chastisement as long as </w:t>
      </w:r>
      <w:r w:rsidR="00990887" w:rsidRPr="00641983">
        <w:rPr>
          <w:rFonts w:eastAsia="Calibri"/>
          <w:w w:val="103"/>
        </w:rPr>
        <w:t xml:space="preserve">no </w:t>
      </w:r>
      <w:r w:rsidRPr="00641983">
        <w:rPr>
          <w:rFonts w:eastAsia="Calibri"/>
          <w:w w:val="103"/>
        </w:rPr>
        <w:t>grievous bodily harm is inflicted.</w:t>
      </w:r>
    </w:p>
    <w:p w14:paraId="09DFCB5A" w14:textId="77777777" w:rsidR="004C453C" w:rsidRPr="00641983" w:rsidRDefault="004C453C" w:rsidP="00641983">
      <w:pPr>
        <w:pStyle w:val="SingleTxtG"/>
        <w:rPr>
          <w:rFonts w:eastAsia="Calibri"/>
          <w:b/>
          <w:w w:val="103"/>
        </w:rPr>
      </w:pPr>
      <w:r w:rsidRPr="00641983">
        <w:rPr>
          <w:rFonts w:eastAsia="Calibri"/>
          <w:w w:val="103"/>
        </w:rPr>
        <w:t>1</w:t>
      </w:r>
      <w:r w:rsidR="00B62160" w:rsidRPr="00641983">
        <w:rPr>
          <w:rFonts w:eastAsia="Calibri"/>
          <w:w w:val="103"/>
        </w:rPr>
        <w:t>2</w:t>
      </w:r>
      <w:r w:rsidRPr="00641983">
        <w:rPr>
          <w:rFonts w:eastAsia="Calibri"/>
          <w:w w:val="103"/>
        </w:rPr>
        <w:t>.</w:t>
      </w:r>
      <w:r w:rsidRPr="00641983">
        <w:rPr>
          <w:rFonts w:eastAsia="Calibri"/>
          <w:w w:val="103"/>
        </w:rPr>
        <w:tab/>
      </w:r>
      <w:r w:rsidRPr="00641983">
        <w:rPr>
          <w:rFonts w:eastAsia="Calibri"/>
          <w:b/>
          <w:w w:val="103"/>
        </w:rPr>
        <w:t xml:space="preserve">The Committee </w:t>
      </w:r>
      <w:r w:rsidR="00153CC9" w:rsidRPr="00641983">
        <w:rPr>
          <w:rFonts w:eastAsia="Calibri"/>
          <w:b/>
          <w:w w:val="103"/>
        </w:rPr>
        <w:t>recommends that the</w:t>
      </w:r>
      <w:r w:rsidRPr="00641983">
        <w:rPr>
          <w:rFonts w:eastAsia="Calibri"/>
          <w:b/>
          <w:w w:val="103"/>
        </w:rPr>
        <w:t xml:space="preserve"> State party:</w:t>
      </w:r>
    </w:p>
    <w:p w14:paraId="6988E32E" w14:textId="796AC55D" w:rsidR="00C05CBE" w:rsidRPr="00641983" w:rsidRDefault="004C453C" w:rsidP="00641983">
      <w:pPr>
        <w:pStyle w:val="SingleTxtG"/>
        <w:rPr>
          <w:rFonts w:eastAsia="Calibri"/>
          <w:b/>
          <w:w w:val="103"/>
        </w:rPr>
      </w:pPr>
      <w:r w:rsidRPr="00641983">
        <w:rPr>
          <w:rFonts w:eastAsia="Calibri"/>
          <w:b/>
          <w:w w:val="103"/>
        </w:rPr>
        <w:tab/>
        <w:t>(a)</w:t>
      </w:r>
      <w:r w:rsidRPr="00641983">
        <w:rPr>
          <w:rFonts w:eastAsia="Calibri"/>
          <w:b/>
          <w:w w:val="103"/>
        </w:rPr>
        <w:tab/>
      </w:r>
      <w:r w:rsidR="00153CC9" w:rsidRPr="00641983">
        <w:rPr>
          <w:rFonts w:eastAsia="Calibri"/>
          <w:b/>
          <w:w w:val="103"/>
        </w:rPr>
        <w:t>Undertake comprehensive law reform</w:t>
      </w:r>
      <w:r w:rsidR="00C05CBE" w:rsidRPr="00641983">
        <w:rPr>
          <w:rFonts w:eastAsia="Calibri"/>
          <w:b/>
          <w:w w:val="103"/>
        </w:rPr>
        <w:t>, in the context of the on-going constitutional review process,</w:t>
      </w:r>
      <w:r w:rsidR="00153CC9" w:rsidRPr="00641983">
        <w:rPr>
          <w:rFonts w:eastAsia="Calibri"/>
          <w:b/>
          <w:w w:val="103"/>
        </w:rPr>
        <w:t xml:space="preserve"> in order to harmonise </w:t>
      </w:r>
      <w:r w:rsidR="00C05CBE" w:rsidRPr="00641983">
        <w:rPr>
          <w:rFonts w:eastAsia="Calibri"/>
          <w:b/>
          <w:w w:val="103"/>
        </w:rPr>
        <w:t xml:space="preserve">conflicting provisions under statutory, </w:t>
      </w:r>
      <w:r w:rsidRPr="00641983">
        <w:rPr>
          <w:rFonts w:eastAsia="Calibri"/>
          <w:b/>
          <w:w w:val="103"/>
        </w:rPr>
        <w:t xml:space="preserve">customary and </w:t>
      </w:r>
      <w:r w:rsidR="00C05CBE" w:rsidRPr="00641983">
        <w:rPr>
          <w:rFonts w:eastAsia="Calibri"/>
          <w:b/>
          <w:w w:val="103"/>
        </w:rPr>
        <w:t xml:space="preserve">Islamic personal </w:t>
      </w:r>
      <w:r w:rsidRPr="00641983">
        <w:rPr>
          <w:rFonts w:eastAsia="Calibri"/>
          <w:b/>
          <w:w w:val="103"/>
        </w:rPr>
        <w:t>law</w:t>
      </w:r>
      <w:r w:rsidR="00C05CBE" w:rsidRPr="00641983">
        <w:rPr>
          <w:rFonts w:eastAsia="Calibri"/>
          <w:b/>
          <w:w w:val="103"/>
        </w:rPr>
        <w:t>s, and ensure that they fully comply with the Convention;</w:t>
      </w:r>
    </w:p>
    <w:p w14:paraId="43805159" w14:textId="55EFAA40" w:rsidR="00C05CBE" w:rsidRPr="00641983" w:rsidRDefault="004C453C" w:rsidP="00641983">
      <w:pPr>
        <w:pStyle w:val="SingleTxtG"/>
        <w:rPr>
          <w:rFonts w:eastAsia="Calibri"/>
          <w:b/>
          <w:w w:val="103"/>
        </w:rPr>
      </w:pPr>
      <w:r w:rsidRPr="00641983">
        <w:rPr>
          <w:rFonts w:eastAsia="Calibri"/>
          <w:b/>
          <w:w w:val="103"/>
        </w:rPr>
        <w:tab/>
        <w:t>(b)</w:t>
      </w:r>
      <w:r w:rsidRPr="00641983">
        <w:rPr>
          <w:rFonts w:eastAsia="Calibri"/>
          <w:b/>
          <w:w w:val="103"/>
        </w:rPr>
        <w:tab/>
      </w:r>
      <w:r w:rsidR="00C05CBE" w:rsidRPr="00641983">
        <w:rPr>
          <w:rFonts w:eastAsia="Calibri"/>
          <w:b/>
          <w:w w:val="103"/>
        </w:rPr>
        <w:t>Ensure that the on-going constitutional review process address</w:t>
      </w:r>
      <w:r w:rsidR="00990887" w:rsidRPr="00641983">
        <w:rPr>
          <w:rFonts w:eastAsia="Calibri"/>
          <w:b/>
          <w:w w:val="103"/>
        </w:rPr>
        <w:t>es</w:t>
      </w:r>
      <w:r w:rsidR="00C05CBE" w:rsidRPr="00641983">
        <w:rPr>
          <w:rFonts w:eastAsia="Calibri"/>
          <w:b/>
          <w:w w:val="103"/>
        </w:rPr>
        <w:t xml:space="preserve"> the applicability of statutory, customary and Islamic personal laws, which afford varying degrees of protection for women and girls</w:t>
      </w:r>
      <w:r w:rsidR="0041566A">
        <w:rPr>
          <w:rFonts w:eastAsia="Calibri"/>
          <w:b/>
          <w:w w:val="103"/>
        </w:rPr>
        <w:t xml:space="preserve"> in order to guarantee all women the same rights and protection against discrimination</w:t>
      </w:r>
      <w:r w:rsidR="00C05CBE" w:rsidRPr="00641983">
        <w:rPr>
          <w:rFonts w:eastAsia="Calibri"/>
          <w:b/>
          <w:w w:val="103"/>
        </w:rPr>
        <w:t>; and</w:t>
      </w:r>
    </w:p>
    <w:p w14:paraId="2CBDA3EB" w14:textId="70F5C388" w:rsidR="004C453C" w:rsidRPr="00641983" w:rsidRDefault="004C453C" w:rsidP="00641983">
      <w:pPr>
        <w:pStyle w:val="SingleTxtG"/>
        <w:rPr>
          <w:rFonts w:eastAsia="Calibri"/>
          <w:b/>
          <w:w w:val="103"/>
        </w:rPr>
      </w:pPr>
      <w:r w:rsidRPr="00641983">
        <w:rPr>
          <w:rFonts w:eastAsia="Calibri"/>
          <w:b/>
          <w:w w:val="103"/>
        </w:rPr>
        <w:tab/>
        <w:t>(c)</w:t>
      </w:r>
      <w:r w:rsidRPr="00641983">
        <w:rPr>
          <w:rFonts w:eastAsia="Calibri"/>
          <w:b/>
          <w:w w:val="103"/>
        </w:rPr>
        <w:tab/>
      </w:r>
      <w:r w:rsidR="00C05CBE" w:rsidRPr="00641983">
        <w:rPr>
          <w:rFonts w:eastAsia="Calibri"/>
          <w:b/>
          <w:w w:val="103"/>
        </w:rPr>
        <w:t xml:space="preserve">Expedite the repeal or amendment of all discriminatory laws identified by the National Law Reform Commission following its </w:t>
      </w:r>
      <w:r w:rsidR="00284784" w:rsidRPr="00641983">
        <w:rPr>
          <w:rFonts w:eastAsia="Calibri"/>
          <w:b/>
          <w:w w:val="103"/>
        </w:rPr>
        <w:t xml:space="preserve">comprehensive </w:t>
      </w:r>
      <w:r w:rsidR="00C05CBE" w:rsidRPr="00641983">
        <w:rPr>
          <w:rFonts w:eastAsia="Calibri"/>
          <w:b/>
          <w:w w:val="103"/>
        </w:rPr>
        <w:t>audit of discriminatory laws in the State party</w:t>
      </w:r>
      <w:r w:rsidR="00E82D5C" w:rsidRPr="00641983">
        <w:rPr>
          <w:rFonts w:eastAsia="Calibri"/>
          <w:b/>
          <w:w w:val="103"/>
        </w:rPr>
        <w:t xml:space="preserve"> and </w:t>
      </w:r>
      <w:r w:rsidR="00601612">
        <w:rPr>
          <w:rFonts w:eastAsia="Calibri"/>
          <w:b/>
          <w:w w:val="103"/>
        </w:rPr>
        <w:t>include religious leaders in the process</w:t>
      </w:r>
      <w:r w:rsidR="00E654D4">
        <w:rPr>
          <w:rFonts w:eastAsia="Calibri"/>
          <w:b/>
          <w:w w:val="103"/>
        </w:rPr>
        <w:t>,</w:t>
      </w:r>
      <w:r w:rsidR="00601612">
        <w:rPr>
          <w:rFonts w:eastAsia="Calibri"/>
          <w:b/>
          <w:w w:val="103"/>
        </w:rPr>
        <w:t xml:space="preserve"> </w:t>
      </w:r>
      <w:r w:rsidR="00B31498">
        <w:rPr>
          <w:rFonts w:eastAsia="Calibri"/>
          <w:b/>
          <w:w w:val="103"/>
        </w:rPr>
        <w:t xml:space="preserve">building on several initiatives </w:t>
      </w:r>
      <w:r w:rsidR="00E82D5C" w:rsidRPr="00641983">
        <w:rPr>
          <w:rFonts w:eastAsia="Calibri"/>
          <w:b/>
          <w:w w:val="103"/>
        </w:rPr>
        <w:t xml:space="preserve">on </w:t>
      </w:r>
      <w:r w:rsidR="00B31498">
        <w:rPr>
          <w:rFonts w:eastAsia="Calibri"/>
          <w:b/>
          <w:w w:val="103"/>
        </w:rPr>
        <w:t>f</w:t>
      </w:r>
      <w:r w:rsidR="00E82D5C" w:rsidRPr="00641983">
        <w:rPr>
          <w:rFonts w:eastAsia="Calibri"/>
          <w:b/>
          <w:w w:val="103"/>
        </w:rPr>
        <w:t xml:space="preserve">aith for </w:t>
      </w:r>
      <w:r w:rsidR="00B31498">
        <w:rPr>
          <w:rFonts w:eastAsia="Calibri"/>
          <w:b/>
          <w:w w:val="103"/>
        </w:rPr>
        <w:t>r</w:t>
      </w:r>
      <w:r w:rsidR="00E82D5C" w:rsidRPr="00641983">
        <w:rPr>
          <w:rFonts w:eastAsia="Calibri"/>
          <w:b/>
          <w:w w:val="103"/>
        </w:rPr>
        <w:t>ights when addressing issues of faith and human rights</w:t>
      </w:r>
      <w:r w:rsidR="001F2773" w:rsidRPr="00641983">
        <w:rPr>
          <w:rFonts w:eastAsia="Calibri"/>
          <w:b/>
          <w:w w:val="103"/>
        </w:rPr>
        <w:t xml:space="preserve"> in order to identify common ground among all religions in the State party</w:t>
      </w:r>
      <w:r w:rsidR="00B31498">
        <w:rPr>
          <w:rFonts w:eastAsia="Calibri"/>
          <w:b/>
          <w:w w:val="103"/>
        </w:rPr>
        <w:t>,</w:t>
      </w:r>
      <w:r w:rsidR="004C2E99">
        <w:rPr>
          <w:rFonts w:eastAsia="Calibri"/>
          <w:b/>
          <w:w w:val="103"/>
        </w:rPr>
        <w:t xml:space="preserve"> as acknowledged by the delegation</w:t>
      </w:r>
      <w:r w:rsidR="00C05CBE" w:rsidRPr="00641983">
        <w:rPr>
          <w:rFonts w:eastAsia="Calibri"/>
          <w:b/>
          <w:w w:val="103"/>
        </w:rPr>
        <w:t>.</w:t>
      </w:r>
      <w:r w:rsidR="00641983" w:rsidRPr="00641983">
        <w:rPr>
          <w:rFonts w:eastAsia="Calibri"/>
          <w:b/>
          <w:w w:val="103"/>
        </w:rPr>
        <w:t xml:space="preserve"> </w:t>
      </w:r>
    </w:p>
    <w:p w14:paraId="102D937B" w14:textId="2892EDF2" w:rsidR="00641983" w:rsidRPr="00641983" w:rsidRDefault="004C453C" w:rsidP="00641983">
      <w:pPr>
        <w:pStyle w:val="H23G"/>
        <w:rPr>
          <w:rFonts w:eastAsia="Calibri"/>
          <w:w w:val="103"/>
        </w:rPr>
      </w:pPr>
      <w:r w:rsidRPr="00641983">
        <w:rPr>
          <w:rFonts w:eastAsia="Calibri"/>
          <w:w w:val="103"/>
        </w:rPr>
        <w:tab/>
      </w:r>
      <w:r w:rsidRPr="00641983">
        <w:rPr>
          <w:rFonts w:eastAsia="Calibri"/>
          <w:w w:val="103"/>
        </w:rPr>
        <w:tab/>
        <w:t>Access to justice</w:t>
      </w:r>
      <w:r w:rsidR="00641983" w:rsidRPr="00641983">
        <w:rPr>
          <w:rFonts w:eastAsia="Calibri"/>
          <w:w w:val="103"/>
        </w:rPr>
        <w:t xml:space="preserve"> </w:t>
      </w:r>
    </w:p>
    <w:p w14:paraId="1CC3DFB7" w14:textId="05869839" w:rsidR="004C453C" w:rsidRPr="00641983" w:rsidRDefault="004C453C" w:rsidP="00641983">
      <w:pPr>
        <w:pStyle w:val="SingleTxtG"/>
        <w:rPr>
          <w:rFonts w:eastAsia="Calibri"/>
          <w:w w:val="103"/>
        </w:rPr>
      </w:pPr>
      <w:r w:rsidRPr="00641983">
        <w:rPr>
          <w:rFonts w:eastAsia="Calibri"/>
          <w:w w:val="103"/>
        </w:rPr>
        <w:t>1</w:t>
      </w:r>
      <w:r w:rsidR="00B62160" w:rsidRPr="00641983">
        <w:rPr>
          <w:rFonts w:eastAsia="Calibri"/>
          <w:w w:val="103"/>
        </w:rPr>
        <w:t>3</w:t>
      </w:r>
      <w:r w:rsidRPr="00641983">
        <w:rPr>
          <w:rFonts w:eastAsia="Calibri"/>
          <w:w w:val="103"/>
        </w:rPr>
        <w:t>.</w:t>
      </w:r>
      <w:r w:rsidRPr="00641983">
        <w:rPr>
          <w:rFonts w:eastAsia="Calibri"/>
          <w:w w:val="103"/>
        </w:rPr>
        <w:tab/>
        <w:t xml:space="preserve">The Committee notes the State party’s efforts to provide legal aid services to women and girls. The Committee is, however, concerned </w:t>
      </w:r>
      <w:r w:rsidR="00284784" w:rsidRPr="00641983">
        <w:rPr>
          <w:rFonts w:eastAsia="Calibri"/>
          <w:w w:val="103"/>
        </w:rPr>
        <w:t xml:space="preserve">at reports </w:t>
      </w:r>
      <w:r w:rsidRPr="00641983">
        <w:rPr>
          <w:rFonts w:eastAsia="Calibri"/>
          <w:w w:val="103"/>
        </w:rPr>
        <w:t xml:space="preserve">that women’s access to justice is often impeded by </w:t>
      </w:r>
      <w:r w:rsidR="0041566A">
        <w:rPr>
          <w:rFonts w:eastAsia="Calibri"/>
          <w:w w:val="103"/>
        </w:rPr>
        <w:t xml:space="preserve">insufficient budget allocation for legal aid </w:t>
      </w:r>
      <w:r w:rsidRPr="00641983">
        <w:rPr>
          <w:rFonts w:eastAsia="Calibri"/>
          <w:w w:val="103"/>
        </w:rPr>
        <w:t xml:space="preserve">alleged corruption </w:t>
      </w:r>
      <w:r w:rsidR="0041566A">
        <w:rPr>
          <w:rFonts w:eastAsia="Calibri"/>
          <w:w w:val="103"/>
        </w:rPr>
        <w:t xml:space="preserve">and judicial stereotyping </w:t>
      </w:r>
      <w:r w:rsidRPr="00641983">
        <w:rPr>
          <w:rFonts w:eastAsia="Calibri"/>
          <w:w w:val="103"/>
        </w:rPr>
        <w:t xml:space="preserve">within the judiciary. </w:t>
      </w:r>
    </w:p>
    <w:p w14:paraId="216A21D6" w14:textId="1610AE35" w:rsidR="00284784" w:rsidRPr="00641983" w:rsidRDefault="004C453C" w:rsidP="00641983">
      <w:pPr>
        <w:pStyle w:val="SingleTxtG"/>
        <w:rPr>
          <w:rFonts w:eastAsia="Calibri"/>
          <w:b/>
          <w:w w:val="103"/>
        </w:rPr>
      </w:pPr>
      <w:r w:rsidRPr="00641983">
        <w:rPr>
          <w:rFonts w:eastAsia="Calibri"/>
          <w:w w:val="103"/>
        </w:rPr>
        <w:t>1</w:t>
      </w:r>
      <w:r w:rsidR="00B62160" w:rsidRPr="00641983">
        <w:rPr>
          <w:rFonts w:eastAsia="Calibri"/>
          <w:w w:val="103"/>
        </w:rPr>
        <w:t>4</w:t>
      </w:r>
      <w:r w:rsidRPr="00641983">
        <w:rPr>
          <w:rFonts w:eastAsia="Calibri"/>
          <w:w w:val="103"/>
        </w:rPr>
        <w:t>.</w:t>
      </w:r>
      <w:r w:rsidRPr="00641983">
        <w:rPr>
          <w:rFonts w:eastAsia="Calibri"/>
          <w:w w:val="103"/>
        </w:rPr>
        <w:tab/>
      </w:r>
      <w:r w:rsidRPr="00641983">
        <w:rPr>
          <w:rFonts w:eastAsia="Calibri"/>
          <w:b/>
          <w:w w:val="103"/>
        </w:rPr>
        <w:t xml:space="preserve">Recalling its </w:t>
      </w:r>
      <w:r w:rsidR="00DD6079" w:rsidRPr="00641983">
        <w:rPr>
          <w:rFonts w:eastAsia="Calibri"/>
          <w:b/>
          <w:w w:val="103"/>
        </w:rPr>
        <w:t>General R</w:t>
      </w:r>
      <w:r w:rsidRPr="00641983">
        <w:rPr>
          <w:rFonts w:eastAsia="Calibri"/>
          <w:b/>
          <w:w w:val="103"/>
        </w:rPr>
        <w:t xml:space="preserve">ecommendation No. 33, the </w:t>
      </w:r>
      <w:r w:rsidR="00284784" w:rsidRPr="00641983">
        <w:rPr>
          <w:rFonts w:eastAsia="Calibri"/>
          <w:b/>
          <w:w w:val="103"/>
        </w:rPr>
        <w:t>Committee urges the State party t</w:t>
      </w:r>
      <w:r w:rsidRPr="00641983">
        <w:rPr>
          <w:rFonts w:eastAsia="Calibri"/>
          <w:b/>
          <w:w w:val="103"/>
        </w:rPr>
        <w:t xml:space="preserve">o </w:t>
      </w:r>
      <w:r w:rsidR="0041566A">
        <w:rPr>
          <w:rFonts w:eastAsia="Calibri"/>
          <w:b/>
          <w:w w:val="103"/>
        </w:rPr>
        <w:t>increase the budget for legal aid and to</w:t>
      </w:r>
      <w:r w:rsidR="00004E46">
        <w:rPr>
          <w:rFonts w:eastAsia="Calibri"/>
          <w:b/>
          <w:w w:val="103"/>
        </w:rPr>
        <w:t xml:space="preserve"> </w:t>
      </w:r>
      <w:r w:rsidRPr="00641983">
        <w:rPr>
          <w:rFonts w:eastAsia="Calibri"/>
          <w:b/>
          <w:w w:val="103"/>
        </w:rPr>
        <w:t xml:space="preserve">investigate allegations of corruption within the judiciary and prosecute and punish corrupt judicial officials who obstruct justice, in order to restore </w:t>
      </w:r>
      <w:r w:rsidR="00990887" w:rsidRPr="00641983">
        <w:rPr>
          <w:rFonts w:eastAsia="Calibri"/>
          <w:b/>
          <w:w w:val="103"/>
        </w:rPr>
        <w:t>women’s effective access to and</w:t>
      </w:r>
      <w:r w:rsidR="00284784" w:rsidRPr="00641983">
        <w:rPr>
          <w:rFonts w:eastAsia="Calibri"/>
          <w:b/>
          <w:w w:val="103"/>
        </w:rPr>
        <w:t xml:space="preserve"> trust in the judicial system.</w:t>
      </w:r>
      <w:r w:rsidR="009C20A2" w:rsidRPr="00641983">
        <w:rPr>
          <w:rFonts w:eastAsia="Calibri"/>
          <w:b/>
          <w:w w:val="103"/>
        </w:rPr>
        <w:t xml:space="preserve"> It also recommends that the State party intensify efforts to encourage </w:t>
      </w:r>
      <w:r w:rsidR="004C2E99">
        <w:rPr>
          <w:rFonts w:eastAsia="Calibri"/>
          <w:b/>
          <w:w w:val="103"/>
        </w:rPr>
        <w:t xml:space="preserve">and enable </w:t>
      </w:r>
      <w:r w:rsidR="009C20A2" w:rsidRPr="00641983">
        <w:rPr>
          <w:rFonts w:eastAsia="Calibri"/>
          <w:b/>
          <w:w w:val="103"/>
        </w:rPr>
        <w:t>women to access justice</w:t>
      </w:r>
      <w:r w:rsidR="0041566A">
        <w:rPr>
          <w:rFonts w:eastAsia="Calibri"/>
          <w:b/>
          <w:w w:val="103"/>
        </w:rPr>
        <w:t xml:space="preserve"> by increasing gender-awareness among judges and other court personnel</w:t>
      </w:r>
      <w:r w:rsidR="009C20A2" w:rsidRPr="00641983">
        <w:rPr>
          <w:rFonts w:eastAsia="Calibri"/>
          <w:b/>
          <w:w w:val="103"/>
        </w:rPr>
        <w:t>.</w:t>
      </w:r>
    </w:p>
    <w:p w14:paraId="1A02E3FA" w14:textId="77777777" w:rsidR="00641983" w:rsidRPr="00641983" w:rsidRDefault="001A366C" w:rsidP="00641983">
      <w:pPr>
        <w:pStyle w:val="H23G"/>
        <w:rPr>
          <w:rFonts w:eastAsia="Calibri"/>
          <w:w w:val="103"/>
        </w:rPr>
      </w:pPr>
      <w:r w:rsidRPr="00641983">
        <w:rPr>
          <w:rFonts w:eastAsia="Calibri"/>
          <w:w w:val="103"/>
        </w:rPr>
        <w:tab/>
      </w:r>
      <w:r w:rsidRPr="00641983">
        <w:rPr>
          <w:rFonts w:eastAsia="Calibri"/>
          <w:w w:val="103"/>
        </w:rPr>
        <w:tab/>
        <w:t>Women, peace and security</w:t>
      </w:r>
      <w:r w:rsidR="00641983" w:rsidRPr="00641983">
        <w:rPr>
          <w:rFonts w:eastAsia="Calibri"/>
          <w:w w:val="103"/>
        </w:rPr>
        <w:t xml:space="preserve"> </w:t>
      </w:r>
    </w:p>
    <w:p w14:paraId="03059F7F" w14:textId="3F7F844A" w:rsidR="008F3A45" w:rsidRPr="00641983" w:rsidRDefault="00B62160" w:rsidP="00641983">
      <w:pPr>
        <w:pStyle w:val="SingleTxtG"/>
        <w:rPr>
          <w:rFonts w:eastAsia="Calibri"/>
          <w:w w:val="103"/>
        </w:rPr>
      </w:pPr>
      <w:r w:rsidRPr="00641983">
        <w:rPr>
          <w:rFonts w:eastAsia="Calibri"/>
          <w:w w:val="103"/>
        </w:rPr>
        <w:t>15</w:t>
      </w:r>
      <w:r w:rsidR="001A366C" w:rsidRPr="00641983">
        <w:rPr>
          <w:rFonts w:eastAsia="Calibri"/>
          <w:w w:val="103"/>
        </w:rPr>
        <w:t>.</w:t>
      </w:r>
      <w:r w:rsidR="001A366C" w:rsidRPr="00641983">
        <w:rPr>
          <w:rFonts w:eastAsia="Calibri"/>
          <w:w w:val="103"/>
        </w:rPr>
        <w:tab/>
        <w:t xml:space="preserve">The Committee </w:t>
      </w:r>
      <w:r w:rsidR="00F662C7" w:rsidRPr="00641983">
        <w:rPr>
          <w:rFonts w:eastAsia="Calibri"/>
          <w:w w:val="103"/>
        </w:rPr>
        <w:t>welcomes the</w:t>
      </w:r>
      <w:r w:rsidR="008F3A45" w:rsidRPr="00641983">
        <w:rPr>
          <w:rFonts w:eastAsia="Calibri"/>
          <w:w w:val="103"/>
        </w:rPr>
        <w:t xml:space="preserve"> </w:t>
      </w:r>
      <w:r w:rsidR="00462875" w:rsidRPr="00641983">
        <w:rPr>
          <w:rFonts w:eastAsia="Calibri"/>
          <w:w w:val="103"/>
        </w:rPr>
        <w:t xml:space="preserve">State party’s </w:t>
      </w:r>
      <w:r w:rsidR="008F3A45" w:rsidRPr="00641983">
        <w:rPr>
          <w:rFonts w:eastAsia="Calibri"/>
          <w:w w:val="103"/>
        </w:rPr>
        <w:t>launch of a second National Action Plan for the Implementation of United Nations Security Council resolution 1325(2000) and related resolutions on 9 May 2017, which covers the period 2017-2020. While commending the State party for its efforts</w:t>
      </w:r>
      <w:r w:rsidR="001A366C" w:rsidRPr="00641983">
        <w:rPr>
          <w:rFonts w:eastAsia="Calibri"/>
          <w:w w:val="103"/>
        </w:rPr>
        <w:t xml:space="preserve"> </w:t>
      </w:r>
      <w:r w:rsidR="008F3A45" w:rsidRPr="00641983">
        <w:rPr>
          <w:rFonts w:eastAsia="Calibri"/>
          <w:w w:val="103"/>
        </w:rPr>
        <w:t xml:space="preserve">in the fight against violent extremism and the terrorist insurgency by Boko Haram and rescuing </w:t>
      </w:r>
      <w:r w:rsidR="00462875" w:rsidRPr="00641983">
        <w:rPr>
          <w:rFonts w:eastAsia="Calibri"/>
          <w:w w:val="103"/>
        </w:rPr>
        <w:t>more than one hundred</w:t>
      </w:r>
      <w:r w:rsidR="008F3A45" w:rsidRPr="00641983">
        <w:rPr>
          <w:rFonts w:eastAsia="Calibri"/>
          <w:w w:val="103"/>
        </w:rPr>
        <w:t xml:space="preserve"> abducted girls, the Committee remains concerned that:</w:t>
      </w:r>
    </w:p>
    <w:p w14:paraId="09C48CED" w14:textId="08E2727F" w:rsidR="008F3A45" w:rsidRPr="00641983" w:rsidRDefault="00315450" w:rsidP="00641983">
      <w:pPr>
        <w:pStyle w:val="SingleTxtG"/>
        <w:rPr>
          <w:rFonts w:eastAsia="Calibri"/>
          <w:w w:val="103"/>
        </w:rPr>
      </w:pPr>
      <w:r w:rsidRPr="00641983">
        <w:rPr>
          <w:rFonts w:eastAsia="Calibri"/>
          <w:w w:val="103"/>
        </w:rPr>
        <w:tab/>
        <w:t>(a)</w:t>
      </w:r>
      <w:r w:rsidRPr="00641983">
        <w:rPr>
          <w:rFonts w:eastAsia="Calibri"/>
          <w:w w:val="103"/>
        </w:rPr>
        <w:tab/>
      </w:r>
      <w:r w:rsidR="00E654D4">
        <w:rPr>
          <w:rFonts w:eastAsia="Calibri"/>
          <w:w w:val="103"/>
        </w:rPr>
        <w:t>A significant number of</w:t>
      </w:r>
      <w:r w:rsidR="00462875" w:rsidRPr="00641983">
        <w:rPr>
          <w:rFonts w:eastAsia="Calibri"/>
          <w:w w:val="103"/>
        </w:rPr>
        <w:t xml:space="preserve"> g</w:t>
      </w:r>
      <w:r w:rsidR="008F3A45" w:rsidRPr="00641983">
        <w:rPr>
          <w:rFonts w:eastAsia="Calibri"/>
          <w:w w:val="103"/>
        </w:rPr>
        <w:t>irls</w:t>
      </w:r>
      <w:r w:rsidR="00E654D4">
        <w:rPr>
          <w:rFonts w:eastAsia="Calibri"/>
          <w:w w:val="103"/>
        </w:rPr>
        <w:t>,</w:t>
      </w:r>
      <w:r w:rsidR="008F3A45" w:rsidRPr="00641983">
        <w:rPr>
          <w:rFonts w:eastAsia="Calibri"/>
          <w:w w:val="103"/>
        </w:rPr>
        <w:t xml:space="preserve"> who were abducted by Boko Haram from Chibok and Damasak in Borno State in April and November 2014</w:t>
      </w:r>
      <w:r w:rsidR="00F662C7" w:rsidRPr="00641983">
        <w:rPr>
          <w:rFonts w:eastAsia="Calibri"/>
          <w:w w:val="103"/>
        </w:rPr>
        <w:t xml:space="preserve"> respectively</w:t>
      </w:r>
      <w:r w:rsidR="008F3A45" w:rsidRPr="00641983">
        <w:rPr>
          <w:rFonts w:eastAsia="Calibri"/>
          <w:w w:val="103"/>
        </w:rPr>
        <w:t>, have</w:t>
      </w:r>
      <w:r w:rsidR="00F662C7" w:rsidRPr="00641983">
        <w:rPr>
          <w:rFonts w:eastAsia="Calibri"/>
          <w:w w:val="103"/>
        </w:rPr>
        <w:t xml:space="preserve"> </w:t>
      </w:r>
      <w:r w:rsidR="00E654D4">
        <w:rPr>
          <w:rFonts w:eastAsia="Calibri"/>
          <w:w w:val="103"/>
        </w:rPr>
        <w:t xml:space="preserve">not </w:t>
      </w:r>
      <w:r w:rsidR="008F3A45" w:rsidRPr="00641983">
        <w:rPr>
          <w:rFonts w:eastAsia="Calibri"/>
          <w:w w:val="103"/>
        </w:rPr>
        <w:t xml:space="preserve">been rescued and continue to be subjected to </w:t>
      </w:r>
      <w:r w:rsidR="004C74BE" w:rsidRPr="00641983">
        <w:rPr>
          <w:rFonts w:eastAsia="Calibri"/>
          <w:w w:val="103"/>
        </w:rPr>
        <w:t xml:space="preserve">rape, </w:t>
      </w:r>
      <w:r w:rsidR="008F3A45" w:rsidRPr="00641983">
        <w:rPr>
          <w:rFonts w:eastAsia="Calibri"/>
          <w:w w:val="103"/>
        </w:rPr>
        <w:t>sexual slavery</w:t>
      </w:r>
      <w:r w:rsidR="008802E1" w:rsidRPr="00641983">
        <w:rPr>
          <w:rFonts w:eastAsia="Calibri"/>
          <w:w w:val="103"/>
        </w:rPr>
        <w:t xml:space="preserve">, forced marriage </w:t>
      </w:r>
      <w:r w:rsidR="008F3A45" w:rsidRPr="00641983">
        <w:rPr>
          <w:rFonts w:eastAsia="Calibri"/>
          <w:w w:val="103"/>
        </w:rPr>
        <w:t>and impregnation by Boko Haram insurgents;</w:t>
      </w:r>
    </w:p>
    <w:p w14:paraId="545F2602" w14:textId="739698C8" w:rsidR="00315450" w:rsidRPr="00641983" w:rsidRDefault="008F3A45" w:rsidP="00641983">
      <w:pPr>
        <w:pStyle w:val="SingleTxtG"/>
        <w:rPr>
          <w:rFonts w:eastAsia="Calibri"/>
          <w:w w:val="103"/>
        </w:rPr>
      </w:pPr>
      <w:r w:rsidRPr="00641983">
        <w:rPr>
          <w:rFonts w:eastAsia="Calibri"/>
          <w:w w:val="103"/>
        </w:rPr>
        <w:tab/>
        <w:t>(b)</w:t>
      </w:r>
      <w:r w:rsidR="00315450" w:rsidRPr="00641983">
        <w:rPr>
          <w:rFonts w:eastAsia="Calibri"/>
          <w:w w:val="103"/>
        </w:rPr>
        <w:tab/>
        <w:t xml:space="preserve">The military and law enforcement </w:t>
      </w:r>
      <w:r w:rsidR="00462875" w:rsidRPr="00641983">
        <w:rPr>
          <w:rFonts w:eastAsia="Calibri"/>
          <w:w w:val="103"/>
        </w:rPr>
        <w:t>authorities</w:t>
      </w:r>
      <w:r w:rsidR="00315450" w:rsidRPr="00641983">
        <w:rPr>
          <w:rFonts w:eastAsia="Calibri"/>
          <w:w w:val="103"/>
        </w:rPr>
        <w:t xml:space="preserve"> have resorted to blanket arrest and detention of women and girls suspected to have been radicalised </w:t>
      </w:r>
      <w:r w:rsidR="00D64E73" w:rsidRPr="00641983">
        <w:rPr>
          <w:rFonts w:eastAsia="Calibri"/>
          <w:w w:val="103"/>
        </w:rPr>
        <w:t xml:space="preserve">or associated with </w:t>
      </w:r>
      <w:r w:rsidR="00315450" w:rsidRPr="00641983">
        <w:rPr>
          <w:rFonts w:eastAsia="Calibri"/>
          <w:w w:val="103"/>
        </w:rPr>
        <w:t>Boko Haram insurgents;</w:t>
      </w:r>
    </w:p>
    <w:p w14:paraId="6141F740" w14:textId="02B7B4F5" w:rsidR="00315450" w:rsidRPr="00641983" w:rsidRDefault="00315450" w:rsidP="00641983">
      <w:pPr>
        <w:pStyle w:val="SingleTxtG"/>
        <w:rPr>
          <w:rFonts w:eastAsia="Calibri"/>
          <w:w w:val="103"/>
        </w:rPr>
      </w:pPr>
      <w:r w:rsidRPr="00641983">
        <w:rPr>
          <w:rFonts w:eastAsia="Calibri"/>
          <w:w w:val="103"/>
        </w:rPr>
        <w:tab/>
        <w:t>(c)</w:t>
      </w:r>
      <w:r w:rsidRPr="00641983">
        <w:rPr>
          <w:rFonts w:eastAsia="Calibri"/>
          <w:w w:val="103"/>
        </w:rPr>
        <w:tab/>
      </w:r>
      <w:r w:rsidR="00462875" w:rsidRPr="00641983">
        <w:rPr>
          <w:rFonts w:eastAsia="Calibri"/>
          <w:w w:val="103"/>
        </w:rPr>
        <w:t>S</w:t>
      </w:r>
      <w:r w:rsidR="00F662C7" w:rsidRPr="00641983">
        <w:rPr>
          <w:rFonts w:eastAsia="Calibri"/>
          <w:w w:val="103"/>
        </w:rPr>
        <w:t xml:space="preserve">exual exploitation, including “transactional sex”, </w:t>
      </w:r>
      <w:r w:rsidR="00462875" w:rsidRPr="00641983">
        <w:rPr>
          <w:rFonts w:eastAsia="Calibri"/>
          <w:w w:val="103"/>
        </w:rPr>
        <w:t xml:space="preserve">is reportedly taking place </w:t>
      </w:r>
      <w:r w:rsidR="00961663" w:rsidRPr="00641983">
        <w:rPr>
          <w:rFonts w:eastAsia="Calibri"/>
          <w:w w:val="103"/>
        </w:rPr>
        <w:t xml:space="preserve">in </w:t>
      </w:r>
      <w:r w:rsidRPr="00641983">
        <w:rPr>
          <w:rFonts w:eastAsia="Calibri"/>
          <w:w w:val="103"/>
        </w:rPr>
        <w:t xml:space="preserve">camps for internally displaced persons, particularly in Maiduguri, and that girls and children born out of </w:t>
      </w:r>
      <w:r w:rsidR="00206DE8">
        <w:rPr>
          <w:rFonts w:eastAsia="Calibri"/>
          <w:w w:val="103"/>
        </w:rPr>
        <w:t>rape and sexual slavery</w:t>
      </w:r>
      <w:r w:rsidRPr="00641983">
        <w:rPr>
          <w:rFonts w:eastAsia="Calibri"/>
          <w:w w:val="103"/>
        </w:rPr>
        <w:t xml:space="preserve"> committed by Boko Haram insurgents </w:t>
      </w:r>
      <w:r w:rsidR="00462875" w:rsidRPr="00641983">
        <w:rPr>
          <w:rFonts w:eastAsia="Calibri"/>
          <w:w w:val="103"/>
        </w:rPr>
        <w:t>are subject to</w:t>
      </w:r>
      <w:r w:rsidRPr="00641983">
        <w:rPr>
          <w:rFonts w:eastAsia="Calibri"/>
          <w:w w:val="103"/>
        </w:rPr>
        <w:t xml:space="preserve"> stigma</w:t>
      </w:r>
      <w:r w:rsidR="00F662C7" w:rsidRPr="00641983">
        <w:rPr>
          <w:rFonts w:eastAsia="Calibri"/>
          <w:w w:val="103"/>
        </w:rPr>
        <w:t xml:space="preserve"> and </w:t>
      </w:r>
      <w:r w:rsidR="00462875" w:rsidRPr="00641983">
        <w:rPr>
          <w:rFonts w:eastAsia="Calibri"/>
          <w:w w:val="103"/>
        </w:rPr>
        <w:t xml:space="preserve">social </w:t>
      </w:r>
      <w:r w:rsidR="00F662C7" w:rsidRPr="00641983">
        <w:rPr>
          <w:rFonts w:eastAsia="Calibri"/>
          <w:w w:val="103"/>
        </w:rPr>
        <w:t>isolation</w:t>
      </w:r>
      <w:r w:rsidRPr="00641983">
        <w:rPr>
          <w:rFonts w:eastAsia="Calibri"/>
          <w:w w:val="103"/>
        </w:rPr>
        <w:t>;</w:t>
      </w:r>
    </w:p>
    <w:p w14:paraId="3AB74FAE" w14:textId="0B5EB0B9" w:rsidR="001A366C" w:rsidRPr="00641983" w:rsidRDefault="006C3514" w:rsidP="00641983">
      <w:pPr>
        <w:pStyle w:val="SingleTxtG"/>
        <w:rPr>
          <w:rFonts w:eastAsia="Calibri"/>
          <w:w w:val="103"/>
        </w:rPr>
      </w:pPr>
      <w:r>
        <w:rPr>
          <w:rFonts w:eastAsia="Calibri"/>
          <w:w w:val="103"/>
        </w:rPr>
        <w:tab/>
        <w:t>(d)</w:t>
      </w:r>
      <w:r>
        <w:rPr>
          <w:rFonts w:eastAsia="Calibri"/>
          <w:w w:val="103"/>
        </w:rPr>
        <w:tab/>
      </w:r>
      <w:r w:rsidR="00315450" w:rsidRPr="00641983">
        <w:rPr>
          <w:rFonts w:eastAsia="Calibri"/>
          <w:w w:val="103"/>
        </w:rPr>
        <w:t xml:space="preserve">Notwithstanding the ratification of the Arms Trade Treaty in August 2013, </w:t>
      </w:r>
      <w:r w:rsidR="00462875" w:rsidRPr="00641983">
        <w:rPr>
          <w:rFonts w:eastAsia="Calibri"/>
          <w:w w:val="103"/>
        </w:rPr>
        <w:t xml:space="preserve">women in </w:t>
      </w:r>
      <w:r w:rsidR="00F662C7" w:rsidRPr="00641983">
        <w:rPr>
          <w:rFonts w:eastAsia="Calibri"/>
          <w:w w:val="103"/>
        </w:rPr>
        <w:t xml:space="preserve">the State party </w:t>
      </w:r>
      <w:r w:rsidR="00462875" w:rsidRPr="00641983">
        <w:rPr>
          <w:rFonts w:eastAsia="Calibri"/>
          <w:w w:val="103"/>
        </w:rPr>
        <w:t>are affected by</w:t>
      </w:r>
      <w:r w:rsidR="00F662C7" w:rsidRPr="00641983">
        <w:rPr>
          <w:rFonts w:eastAsia="Calibri"/>
          <w:w w:val="103"/>
        </w:rPr>
        <w:t xml:space="preserve"> </w:t>
      </w:r>
      <w:r w:rsidR="00315450" w:rsidRPr="00641983">
        <w:rPr>
          <w:rFonts w:eastAsia="Calibri"/>
          <w:w w:val="103"/>
        </w:rPr>
        <w:t>proliferation of small a</w:t>
      </w:r>
      <w:r w:rsidR="00F662C7" w:rsidRPr="00641983">
        <w:rPr>
          <w:rFonts w:eastAsia="Calibri"/>
          <w:w w:val="103"/>
        </w:rPr>
        <w:t>rms and light weapons</w:t>
      </w:r>
      <w:r w:rsidR="00315450" w:rsidRPr="00641983">
        <w:rPr>
          <w:rFonts w:eastAsia="Calibri"/>
          <w:w w:val="103"/>
        </w:rPr>
        <w:t>;</w:t>
      </w:r>
    </w:p>
    <w:p w14:paraId="2578A299" w14:textId="41B996B5" w:rsidR="00085302" w:rsidRPr="00641983" w:rsidRDefault="00315450" w:rsidP="00641983">
      <w:pPr>
        <w:pStyle w:val="SingleTxtG"/>
        <w:rPr>
          <w:rFonts w:eastAsia="Calibri"/>
          <w:w w:val="103"/>
        </w:rPr>
      </w:pPr>
      <w:r w:rsidRPr="00641983">
        <w:rPr>
          <w:rFonts w:eastAsia="Calibri"/>
          <w:w w:val="103"/>
        </w:rPr>
        <w:tab/>
        <w:t>(e)</w:t>
      </w:r>
      <w:r w:rsidRPr="00641983">
        <w:rPr>
          <w:rFonts w:eastAsia="Calibri"/>
          <w:w w:val="103"/>
        </w:rPr>
        <w:tab/>
        <w:t xml:space="preserve">Fulani herdsmen in search </w:t>
      </w:r>
      <w:r w:rsidR="00F662C7" w:rsidRPr="00641983">
        <w:rPr>
          <w:rFonts w:eastAsia="Calibri"/>
          <w:w w:val="103"/>
        </w:rPr>
        <w:t xml:space="preserve">for </w:t>
      </w:r>
      <w:r w:rsidRPr="00641983">
        <w:rPr>
          <w:rFonts w:eastAsia="Calibri"/>
          <w:w w:val="103"/>
        </w:rPr>
        <w:t xml:space="preserve">grazing </w:t>
      </w:r>
      <w:r w:rsidR="00F662C7" w:rsidRPr="00641983">
        <w:rPr>
          <w:rFonts w:eastAsia="Calibri"/>
          <w:w w:val="103"/>
        </w:rPr>
        <w:t>land</w:t>
      </w:r>
      <w:r w:rsidRPr="00641983">
        <w:rPr>
          <w:rFonts w:eastAsia="Calibri"/>
          <w:w w:val="103"/>
        </w:rPr>
        <w:t xml:space="preserve"> continue to perpetrate violence</w:t>
      </w:r>
      <w:r w:rsidR="00F662C7" w:rsidRPr="00641983">
        <w:rPr>
          <w:rFonts w:eastAsia="Calibri"/>
          <w:w w:val="103"/>
        </w:rPr>
        <w:t>,</w:t>
      </w:r>
      <w:r w:rsidRPr="00641983">
        <w:rPr>
          <w:rFonts w:eastAsia="Calibri"/>
          <w:w w:val="103"/>
        </w:rPr>
        <w:t xml:space="preserve"> which disproportionately impacts women and girls</w:t>
      </w:r>
      <w:r w:rsidR="00085302" w:rsidRPr="00641983">
        <w:rPr>
          <w:rFonts w:eastAsia="Calibri"/>
          <w:w w:val="103"/>
        </w:rPr>
        <w:t>;</w:t>
      </w:r>
      <w:r w:rsidR="00F662C7" w:rsidRPr="00641983">
        <w:rPr>
          <w:rFonts w:eastAsia="Calibri"/>
          <w:w w:val="103"/>
        </w:rPr>
        <w:t xml:space="preserve"> and</w:t>
      </w:r>
    </w:p>
    <w:p w14:paraId="2002A000" w14:textId="23B1F26D" w:rsidR="00315450" w:rsidRPr="00641983" w:rsidRDefault="00085302" w:rsidP="00641983">
      <w:pPr>
        <w:pStyle w:val="SingleTxtG"/>
        <w:rPr>
          <w:rFonts w:eastAsia="Calibri"/>
          <w:w w:val="103"/>
        </w:rPr>
      </w:pPr>
      <w:r w:rsidRPr="00641983">
        <w:rPr>
          <w:rFonts w:eastAsia="Calibri"/>
          <w:w w:val="103"/>
        </w:rPr>
        <w:tab/>
        <w:t>(f)</w:t>
      </w:r>
      <w:r w:rsidRPr="00641983">
        <w:rPr>
          <w:rFonts w:eastAsia="Calibri"/>
          <w:w w:val="103"/>
        </w:rPr>
        <w:tab/>
        <w:t xml:space="preserve">Women continue to </w:t>
      </w:r>
      <w:r w:rsidR="00F662C7" w:rsidRPr="00641983">
        <w:rPr>
          <w:rFonts w:eastAsia="Calibri"/>
          <w:w w:val="103"/>
        </w:rPr>
        <w:t>be excluded</w:t>
      </w:r>
      <w:r w:rsidRPr="00641983">
        <w:rPr>
          <w:rFonts w:eastAsia="Calibri"/>
          <w:w w:val="103"/>
        </w:rPr>
        <w:t xml:space="preserve"> in </w:t>
      </w:r>
      <w:r w:rsidR="007B2089" w:rsidRPr="00641983">
        <w:rPr>
          <w:rFonts w:eastAsia="Calibri"/>
          <w:w w:val="103"/>
        </w:rPr>
        <w:t xml:space="preserve">peace negotiation, </w:t>
      </w:r>
      <w:r w:rsidRPr="00641983">
        <w:rPr>
          <w:rFonts w:eastAsia="Calibri"/>
          <w:w w:val="103"/>
        </w:rPr>
        <w:t>conflict prevention, peace building and post-conflict reconstruction</w:t>
      </w:r>
      <w:r w:rsidR="00462875" w:rsidRPr="00641983">
        <w:rPr>
          <w:rFonts w:eastAsia="Calibri"/>
          <w:w w:val="103"/>
        </w:rPr>
        <w:t xml:space="preserve"> efforts in the State party</w:t>
      </w:r>
      <w:r w:rsidR="00315450" w:rsidRPr="00641983">
        <w:rPr>
          <w:rFonts w:eastAsia="Calibri"/>
          <w:w w:val="103"/>
        </w:rPr>
        <w:t>.</w:t>
      </w:r>
    </w:p>
    <w:p w14:paraId="1FC0E05E" w14:textId="366BE883" w:rsidR="00085302" w:rsidRPr="00641983" w:rsidRDefault="00B62160" w:rsidP="00641983">
      <w:pPr>
        <w:pStyle w:val="SingleTxtG"/>
        <w:rPr>
          <w:rFonts w:eastAsia="Calibri"/>
          <w:b/>
        </w:rPr>
      </w:pPr>
      <w:r w:rsidRPr="00641983">
        <w:rPr>
          <w:rFonts w:eastAsia="Calibri"/>
        </w:rPr>
        <w:t>16</w:t>
      </w:r>
      <w:r w:rsidR="001A366C" w:rsidRPr="00641983">
        <w:rPr>
          <w:rFonts w:eastAsia="Calibri"/>
        </w:rPr>
        <w:t>.</w:t>
      </w:r>
      <w:r w:rsidR="001A366C" w:rsidRPr="00641983">
        <w:rPr>
          <w:rFonts w:eastAsia="Calibri"/>
        </w:rPr>
        <w:tab/>
      </w:r>
      <w:r w:rsidR="001A366C" w:rsidRPr="00641983">
        <w:rPr>
          <w:rFonts w:eastAsia="Calibri"/>
          <w:b/>
        </w:rPr>
        <w:t xml:space="preserve">The Committee </w:t>
      </w:r>
      <w:r w:rsidR="00462875" w:rsidRPr="00641983">
        <w:rPr>
          <w:rFonts w:eastAsia="Calibri"/>
          <w:b/>
        </w:rPr>
        <w:t>recommends that</w:t>
      </w:r>
      <w:r w:rsidR="001A366C" w:rsidRPr="00641983">
        <w:rPr>
          <w:rFonts w:eastAsia="Calibri"/>
          <w:b/>
        </w:rPr>
        <w:t xml:space="preserve"> the State party give due consideration to the Committee’s general recommendation No. 30 (2013) on women in conflict prevention, conflict and post-conflict situations by ensuring that the </w:t>
      </w:r>
      <w:r w:rsidR="00085302" w:rsidRPr="00641983">
        <w:rPr>
          <w:rFonts w:eastAsia="Calibri"/>
          <w:b/>
        </w:rPr>
        <w:t xml:space="preserve">second National Action Plan for the Implementation of United Nations Security Council resolution 1325 (2000) and related resolutions </w:t>
      </w:r>
      <w:r w:rsidR="00462875" w:rsidRPr="00641983">
        <w:rPr>
          <w:rFonts w:eastAsia="Calibri"/>
          <w:b/>
        </w:rPr>
        <w:t>are</w:t>
      </w:r>
      <w:r w:rsidR="00085302" w:rsidRPr="00641983">
        <w:rPr>
          <w:rFonts w:eastAsia="Calibri"/>
          <w:b/>
        </w:rPr>
        <w:t xml:space="preserve"> fully implemented</w:t>
      </w:r>
      <w:r w:rsidR="00462875" w:rsidRPr="00641983">
        <w:rPr>
          <w:rFonts w:eastAsia="Calibri"/>
          <w:b/>
        </w:rPr>
        <w:t>, including through the allocation of</w:t>
      </w:r>
      <w:r w:rsidR="00085302" w:rsidRPr="00641983">
        <w:rPr>
          <w:rFonts w:eastAsia="Calibri"/>
          <w:b/>
        </w:rPr>
        <w:t xml:space="preserve"> adequate budgetary resources</w:t>
      </w:r>
      <w:r w:rsidR="00E654D4">
        <w:rPr>
          <w:rFonts w:eastAsia="Calibri"/>
          <w:b/>
        </w:rPr>
        <w:t xml:space="preserve"> and enhanced coordination</w:t>
      </w:r>
      <w:r w:rsidR="00085302" w:rsidRPr="00641983">
        <w:rPr>
          <w:rFonts w:eastAsia="Calibri"/>
          <w:b/>
        </w:rPr>
        <w:t>. The Committee also recommends that the State party:</w:t>
      </w:r>
    </w:p>
    <w:p w14:paraId="456C2AC0" w14:textId="4A5C0918" w:rsidR="00085302" w:rsidRPr="00641983" w:rsidRDefault="00085302" w:rsidP="00641983">
      <w:pPr>
        <w:pStyle w:val="SingleTxtG"/>
        <w:rPr>
          <w:rFonts w:eastAsia="Calibri"/>
          <w:b/>
        </w:rPr>
      </w:pPr>
      <w:r w:rsidRPr="00641983">
        <w:rPr>
          <w:rFonts w:eastAsia="Calibri"/>
          <w:b/>
        </w:rPr>
        <w:tab/>
        <w:t>(a)</w:t>
      </w:r>
      <w:r w:rsidRPr="00641983">
        <w:rPr>
          <w:rFonts w:eastAsia="Calibri"/>
          <w:b/>
        </w:rPr>
        <w:tab/>
      </w:r>
      <w:r w:rsidR="00053656" w:rsidRPr="00641983">
        <w:rPr>
          <w:rFonts w:eastAsia="Calibri"/>
          <w:b/>
        </w:rPr>
        <w:t>Intensify its efforts to rescue all women and girls abducted by Boko Haram insurgents</w:t>
      </w:r>
      <w:r w:rsidR="00462875" w:rsidRPr="00641983">
        <w:rPr>
          <w:rFonts w:eastAsia="Calibri"/>
          <w:b/>
        </w:rPr>
        <w:t>,</w:t>
      </w:r>
      <w:r w:rsidR="00053656" w:rsidRPr="00641983">
        <w:rPr>
          <w:rFonts w:eastAsia="Calibri"/>
          <w:b/>
        </w:rPr>
        <w:t xml:space="preserve"> ensure their rehabilitation and integration in</w:t>
      </w:r>
      <w:r w:rsidR="00462875" w:rsidRPr="00641983">
        <w:rPr>
          <w:rFonts w:eastAsia="Calibri"/>
          <w:b/>
        </w:rPr>
        <w:t>to</w:t>
      </w:r>
      <w:r w:rsidR="00053656" w:rsidRPr="00641983">
        <w:rPr>
          <w:rFonts w:eastAsia="Calibri"/>
          <w:b/>
        </w:rPr>
        <w:t xml:space="preserve"> society </w:t>
      </w:r>
      <w:r w:rsidR="00462875" w:rsidRPr="00641983">
        <w:rPr>
          <w:rFonts w:eastAsia="Calibri"/>
          <w:b/>
        </w:rPr>
        <w:t>and provide</w:t>
      </w:r>
      <w:r w:rsidR="00053656" w:rsidRPr="00641983">
        <w:rPr>
          <w:rFonts w:eastAsia="Calibri"/>
          <w:b/>
        </w:rPr>
        <w:t xml:space="preserve"> them and their families with access to psychosocial and other </w:t>
      </w:r>
      <w:r w:rsidR="00F91321" w:rsidRPr="00641983">
        <w:rPr>
          <w:rFonts w:eastAsia="Calibri"/>
          <w:b/>
        </w:rPr>
        <w:t xml:space="preserve">rehabilitative </w:t>
      </w:r>
      <w:r w:rsidR="00053656" w:rsidRPr="00641983">
        <w:rPr>
          <w:rFonts w:eastAsia="Calibri"/>
          <w:b/>
        </w:rPr>
        <w:t>services;</w:t>
      </w:r>
    </w:p>
    <w:p w14:paraId="61B0CEDB" w14:textId="724F1C3E" w:rsidR="00053656" w:rsidRPr="00641983" w:rsidRDefault="00053656" w:rsidP="00641983">
      <w:pPr>
        <w:pStyle w:val="SingleTxtG"/>
        <w:rPr>
          <w:rFonts w:eastAsia="Calibri"/>
          <w:b/>
        </w:rPr>
      </w:pPr>
      <w:r w:rsidRPr="00641983">
        <w:rPr>
          <w:rFonts w:eastAsia="Calibri"/>
          <w:b/>
        </w:rPr>
        <w:tab/>
        <w:t>(b)</w:t>
      </w:r>
      <w:r w:rsidRPr="00641983">
        <w:rPr>
          <w:rFonts w:eastAsia="Calibri"/>
          <w:b/>
        </w:rPr>
        <w:tab/>
      </w:r>
      <w:r w:rsidR="00F77D1C" w:rsidRPr="00641983">
        <w:rPr>
          <w:rFonts w:eastAsia="Calibri"/>
          <w:b/>
        </w:rPr>
        <w:t xml:space="preserve">Ensure that counter-terrorism </w:t>
      </w:r>
      <w:r w:rsidR="00F91321" w:rsidRPr="00641983">
        <w:rPr>
          <w:rFonts w:eastAsia="Calibri"/>
          <w:b/>
        </w:rPr>
        <w:t>measures</w:t>
      </w:r>
      <w:r w:rsidR="00F77D1C" w:rsidRPr="00641983">
        <w:rPr>
          <w:rFonts w:eastAsia="Calibri"/>
          <w:b/>
        </w:rPr>
        <w:t xml:space="preserve"> employed by the military and law enforcement </w:t>
      </w:r>
      <w:r w:rsidR="00E654D4">
        <w:rPr>
          <w:rFonts w:eastAsia="Calibri"/>
          <w:b/>
        </w:rPr>
        <w:t>authorities</w:t>
      </w:r>
      <w:r w:rsidR="00F77D1C" w:rsidRPr="00641983">
        <w:rPr>
          <w:rFonts w:eastAsia="Calibri"/>
          <w:b/>
        </w:rPr>
        <w:t>, including de-radicalisation programmes</w:t>
      </w:r>
      <w:r w:rsidR="00462875" w:rsidRPr="00641983">
        <w:rPr>
          <w:rFonts w:eastAsia="Calibri"/>
          <w:b/>
        </w:rPr>
        <w:t>,</w:t>
      </w:r>
      <w:r w:rsidR="00F77D1C" w:rsidRPr="00641983">
        <w:rPr>
          <w:rFonts w:eastAsia="Calibri"/>
          <w:b/>
        </w:rPr>
        <w:t xml:space="preserve"> </w:t>
      </w:r>
      <w:r w:rsidR="00462875" w:rsidRPr="00641983">
        <w:rPr>
          <w:rFonts w:eastAsia="Calibri"/>
          <w:b/>
        </w:rPr>
        <w:t>respect</w:t>
      </w:r>
      <w:r w:rsidR="00961663" w:rsidRPr="00641983">
        <w:rPr>
          <w:rFonts w:eastAsia="Calibri"/>
          <w:b/>
        </w:rPr>
        <w:t xml:space="preserve"> </w:t>
      </w:r>
      <w:r w:rsidR="00F77D1C" w:rsidRPr="00641983">
        <w:rPr>
          <w:rFonts w:eastAsia="Calibri"/>
          <w:b/>
        </w:rPr>
        <w:t xml:space="preserve">women’s rights to dignity and </w:t>
      </w:r>
      <w:r w:rsidR="00961663" w:rsidRPr="00641983">
        <w:rPr>
          <w:rFonts w:eastAsia="Calibri"/>
          <w:b/>
        </w:rPr>
        <w:t xml:space="preserve">comply with </w:t>
      </w:r>
      <w:r w:rsidR="00F77D1C" w:rsidRPr="00641983">
        <w:rPr>
          <w:rFonts w:eastAsia="Calibri"/>
          <w:b/>
        </w:rPr>
        <w:t>the provisions of the Convention;</w:t>
      </w:r>
    </w:p>
    <w:p w14:paraId="56FC8FDC" w14:textId="6567A03F" w:rsidR="00F77D1C" w:rsidRPr="00641983" w:rsidRDefault="00F77D1C" w:rsidP="00641983">
      <w:pPr>
        <w:pStyle w:val="SingleTxtG"/>
        <w:rPr>
          <w:rFonts w:eastAsia="Calibri"/>
          <w:b/>
        </w:rPr>
      </w:pPr>
      <w:r w:rsidRPr="00641983">
        <w:rPr>
          <w:rFonts w:eastAsia="Calibri"/>
          <w:b/>
        </w:rPr>
        <w:tab/>
        <w:t>(c)</w:t>
      </w:r>
      <w:r w:rsidRPr="00641983">
        <w:rPr>
          <w:rFonts w:eastAsia="Calibri"/>
          <w:b/>
        </w:rPr>
        <w:tab/>
      </w:r>
      <w:r w:rsidR="00961663" w:rsidRPr="00641983">
        <w:rPr>
          <w:rFonts w:eastAsia="Calibri"/>
          <w:b/>
        </w:rPr>
        <w:t xml:space="preserve">Continue to investigate, prosecute and punish </w:t>
      </w:r>
      <w:r w:rsidR="00462875" w:rsidRPr="00641983">
        <w:rPr>
          <w:rFonts w:eastAsia="Calibri"/>
          <w:b/>
        </w:rPr>
        <w:t>perpetrators</w:t>
      </w:r>
      <w:r w:rsidR="00961663" w:rsidRPr="00641983">
        <w:rPr>
          <w:rFonts w:eastAsia="Calibri"/>
          <w:b/>
        </w:rPr>
        <w:t xml:space="preserve"> of </w:t>
      </w:r>
      <w:r w:rsidR="00094CE2" w:rsidRPr="00641983">
        <w:rPr>
          <w:rFonts w:eastAsia="Calibri"/>
          <w:b/>
        </w:rPr>
        <w:t xml:space="preserve">alleged </w:t>
      </w:r>
      <w:r w:rsidR="00961663" w:rsidRPr="00641983">
        <w:rPr>
          <w:rFonts w:eastAsia="Calibri"/>
          <w:b/>
        </w:rPr>
        <w:t>sexual exploitation</w:t>
      </w:r>
      <w:r w:rsidR="00F91321" w:rsidRPr="00641983">
        <w:rPr>
          <w:rFonts w:eastAsia="Calibri"/>
          <w:b/>
        </w:rPr>
        <w:t>, including “transactional sex”,</w:t>
      </w:r>
      <w:r w:rsidR="00961663" w:rsidRPr="00641983">
        <w:rPr>
          <w:rFonts w:eastAsia="Calibri"/>
          <w:b/>
        </w:rPr>
        <w:t xml:space="preserve"> in camps for internally displaced persons, particularly in Maiduguri; and combat stigma</w:t>
      </w:r>
      <w:r w:rsidR="00F91321" w:rsidRPr="00641983">
        <w:rPr>
          <w:rFonts w:eastAsia="Calibri"/>
          <w:b/>
        </w:rPr>
        <w:t xml:space="preserve"> and </w:t>
      </w:r>
      <w:r w:rsidR="00462875" w:rsidRPr="00641983">
        <w:rPr>
          <w:rFonts w:eastAsia="Calibri"/>
          <w:b/>
        </w:rPr>
        <w:t xml:space="preserve">social </w:t>
      </w:r>
      <w:r w:rsidR="00F91321" w:rsidRPr="00641983">
        <w:rPr>
          <w:rFonts w:eastAsia="Calibri"/>
          <w:b/>
        </w:rPr>
        <w:t>isolation</w:t>
      </w:r>
      <w:r w:rsidR="00961663" w:rsidRPr="00641983">
        <w:rPr>
          <w:rFonts w:eastAsia="Calibri"/>
          <w:b/>
        </w:rPr>
        <w:t xml:space="preserve"> </w:t>
      </w:r>
      <w:r w:rsidR="00462875" w:rsidRPr="00641983">
        <w:rPr>
          <w:rFonts w:eastAsia="Calibri"/>
          <w:b/>
        </w:rPr>
        <w:t>faced</w:t>
      </w:r>
      <w:r w:rsidR="00961663" w:rsidRPr="00641983">
        <w:rPr>
          <w:rFonts w:eastAsia="Calibri"/>
          <w:b/>
        </w:rPr>
        <w:t xml:space="preserve"> by rescued girls through </w:t>
      </w:r>
      <w:r w:rsidR="00462875" w:rsidRPr="00641983">
        <w:rPr>
          <w:rFonts w:eastAsia="Calibri"/>
          <w:b/>
        </w:rPr>
        <w:t xml:space="preserve">public </w:t>
      </w:r>
      <w:r w:rsidR="00961663" w:rsidRPr="00641983">
        <w:rPr>
          <w:rFonts w:eastAsia="Calibri"/>
          <w:b/>
        </w:rPr>
        <w:t>awareness-raising and education</w:t>
      </w:r>
      <w:r w:rsidR="00462875" w:rsidRPr="00641983">
        <w:rPr>
          <w:rFonts w:eastAsia="Calibri"/>
          <w:b/>
        </w:rPr>
        <w:t xml:space="preserve"> campaigns</w:t>
      </w:r>
      <w:r w:rsidR="00961663" w:rsidRPr="00641983">
        <w:rPr>
          <w:rFonts w:eastAsia="Calibri"/>
          <w:b/>
        </w:rPr>
        <w:t>;</w:t>
      </w:r>
    </w:p>
    <w:p w14:paraId="3227BEC5" w14:textId="01731165" w:rsidR="00085302" w:rsidRPr="00641983" w:rsidRDefault="00961663" w:rsidP="00641983">
      <w:pPr>
        <w:pStyle w:val="SingleTxtG"/>
        <w:rPr>
          <w:rFonts w:eastAsia="Calibri"/>
          <w:b/>
        </w:rPr>
      </w:pPr>
      <w:r w:rsidRPr="00641983">
        <w:rPr>
          <w:rFonts w:eastAsia="Calibri"/>
          <w:b/>
        </w:rPr>
        <w:tab/>
        <w:t>(d)</w:t>
      </w:r>
      <w:r w:rsidRPr="00641983">
        <w:rPr>
          <w:rFonts w:eastAsia="Calibri"/>
          <w:b/>
        </w:rPr>
        <w:tab/>
        <w:t xml:space="preserve">Ensure the effective regulation </w:t>
      </w:r>
      <w:r w:rsidR="00F91321" w:rsidRPr="00641983">
        <w:rPr>
          <w:rFonts w:eastAsia="Calibri"/>
          <w:b/>
        </w:rPr>
        <w:t>of</w:t>
      </w:r>
      <w:r w:rsidRPr="00641983">
        <w:rPr>
          <w:rFonts w:eastAsia="Calibri"/>
          <w:b/>
        </w:rPr>
        <w:t xml:space="preserve"> conventional and illicit arms, including small arms and light weapons</w:t>
      </w:r>
      <w:r w:rsidR="00462875" w:rsidRPr="00641983">
        <w:rPr>
          <w:rFonts w:eastAsia="Calibri"/>
          <w:b/>
        </w:rPr>
        <w:t>, in the State party</w:t>
      </w:r>
      <w:r w:rsidRPr="00641983">
        <w:rPr>
          <w:rFonts w:eastAsia="Calibri"/>
          <w:b/>
        </w:rPr>
        <w:t>;</w:t>
      </w:r>
    </w:p>
    <w:p w14:paraId="39CE48DC" w14:textId="0CC29145" w:rsidR="00961663" w:rsidRPr="00641983" w:rsidRDefault="00961663" w:rsidP="00641983">
      <w:pPr>
        <w:pStyle w:val="SingleTxtG"/>
        <w:rPr>
          <w:rFonts w:eastAsia="Calibri"/>
          <w:b/>
        </w:rPr>
      </w:pPr>
      <w:r w:rsidRPr="00641983">
        <w:rPr>
          <w:rFonts w:eastAsia="Calibri"/>
          <w:b/>
        </w:rPr>
        <w:tab/>
        <w:t>(e)</w:t>
      </w:r>
      <w:r w:rsidRPr="00641983">
        <w:rPr>
          <w:rFonts w:eastAsia="Calibri"/>
          <w:b/>
        </w:rPr>
        <w:tab/>
      </w:r>
      <w:r w:rsidR="005668C4" w:rsidRPr="00641983">
        <w:rPr>
          <w:rFonts w:eastAsia="Calibri"/>
          <w:b/>
        </w:rPr>
        <w:t xml:space="preserve">Protect women and girls who are disproportionately </w:t>
      </w:r>
      <w:r w:rsidR="00462875" w:rsidRPr="00641983">
        <w:rPr>
          <w:rFonts w:eastAsia="Calibri"/>
          <w:b/>
        </w:rPr>
        <w:t>affected</w:t>
      </w:r>
      <w:r w:rsidR="005668C4" w:rsidRPr="00641983">
        <w:rPr>
          <w:rFonts w:eastAsia="Calibri"/>
          <w:b/>
        </w:rPr>
        <w:t xml:space="preserve"> by conflicts and attacks by Fulani herdsmen, and ensure that perpetrators </w:t>
      </w:r>
      <w:r w:rsidR="001965D1" w:rsidRPr="00641983">
        <w:rPr>
          <w:rFonts w:eastAsia="Calibri"/>
          <w:b/>
        </w:rPr>
        <w:t xml:space="preserve">of such attacks, including gender-based violence, </w:t>
      </w:r>
      <w:r w:rsidR="005668C4" w:rsidRPr="00641983">
        <w:rPr>
          <w:rFonts w:eastAsia="Calibri"/>
          <w:b/>
        </w:rPr>
        <w:t>are arrested, prosecuted and punished with appropriate sanctions;</w:t>
      </w:r>
    </w:p>
    <w:p w14:paraId="39CDE9BA" w14:textId="047C211C" w:rsidR="005668C4" w:rsidRPr="00641983" w:rsidRDefault="005668C4" w:rsidP="00641983">
      <w:pPr>
        <w:pStyle w:val="SingleTxtG"/>
        <w:rPr>
          <w:rFonts w:eastAsia="Calibri"/>
          <w:b/>
        </w:rPr>
      </w:pPr>
      <w:r w:rsidRPr="00641983">
        <w:rPr>
          <w:rFonts w:eastAsia="Calibri"/>
          <w:b/>
        </w:rPr>
        <w:tab/>
        <w:t>(f)</w:t>
      </w:r>
      <w:r w:rsidRPr="00641983">
        <w:rPr>
          <w:rFonts w:eastAsia="Calibri"/>
          <w:b/>
        </w:rPr>
        <w:tab/>
        <w:t>Involve women in the development of strategies to counter the violent extremist narrative of Boko Haram and</w:t>
      </w:r>
      <w:r w:rsidR="00DE4B74" w:rsidRPr="00641983">
        <w:rPr>
          <w:rFonts w:eastAsia="Calibri"/>
          <w:b/>
        </w:rPr>
        <w:t xml:space="preserve"> in</w:t>
      </w:r>
      <w:r w:rsidRPr="00641983">
        <w:rPr>
          <w:rFonts w:eastAsia="Calibri"/>
          <w:b/>
        </w:rPr>
        <w:t xml:space="preserve"> address</w:t>
      </w:r>
      <w:r w:rsidR="00DE4B74" w:rsidRPr="00641983">
        <w:rPr>
          <w:rFonts w:eastAsia="Calibri"/>
          <w:b/>
        </w:rPr>
        <w:t>ing</w:t>
      </w:r>
      <w:r w:rsidRPr="00641983">
        <w:rPr>
          <w:rFonts w:eastAsia="Calibri"/>
          <w:b/>
        </w:rPr>
        <w:t xml:space="preserve"> the conditions conducive to the spread of violent extremism</w:t>
      </w:r>
      <w:r w:rsidR="00DE4B74" w:rsidRPr="00641983">
        <w:rPr>
          <w:rFonts w:eastAsia="Calibri"/>
          <w:b/>
        </w:rPr>
        <w:t>, particularly in the North-east of the State party; and</w:t>
      </w:r>
    </w:p>
    <w:p w14:paraId="2B8C5B30" w14:textId="09398F86" w:rsidR="001A366C" w:rsidRPr="00641983" w:rsidRDefault="00085302" w:rsidP="00641983">
      <w:pPr>
        <w:pStyle w:val="SingleTxtG"/>
        <w:rPr>
          <w:rFonts w:eastAsia="Calibri"/>
          <w:b/>
        </w:rPr>
      </w:pPr>
      <w:r w:rsidRPr="00641983">
        <w:rPr>
          <w:rFonts w:eastAsia="Calibri"/>
          <w:b/>
        </w:rPr>
        <w:tab/>
        <w:t>(</w:t>
      </w:r>
      <w:r w:rsidR="005668C4" w:rsidRPr="00641983">
        <w:rPr>
          <w:rFonts w:eastAsia="Calibri"/>
          <w:b/>
        </w:rPr>
        <w:t>g</w:t>
      </w:r>
      <w:r w:rsidRPr="00641983">
        <w:rPr>
          <w:rFonts w:eastAsia="Calibri"/>
          <w:b/>
        </w:rPr>
        <w:t>)</w:t>
      </w:r>
      <w:r w:rsidRPr="00641983">
        <w:rPr>
          <w:rFonts w:eastAsia="Calibri"/>
          <w:b/>
        </w:rPr>
        <w:tab/>
      </w:r>
      <w:r w:rsidR="005668C4" w:rsidRPr="00641983">
        <w:rPr>
          <w:rFonts w:eastAsia="Calibri"/>
          <w:b/>
        </w:rPr>
        <w:t>Ensure the participation of women</w:t>
      </w:r>
      <w:r w:rsidR="001A366C" w:rsidRPr="00641983">
        <w:rPr>
          <w:rFonts w:eastAsia="Calibri"/>
          <w:b/>
        </w:rPr>
        <w:t xml:space="preserve"> </w:t>
      </w:r>
      <w:r w:rsidR="00F77D1C" w:rsidRPr="00641983">
        <w:rPr>
          <w:rFonts w:eastAsia="Calibri"/>
          <w:b/>
        </w:rPr>
        <w:t xml:space="preserve">in </w:t>
      </w:r>
      <w:r w:rsidR="00553204" w:rsidRPr="00641983">
        <w:rPr>
          <w:rFonts w:eastAsia="Calibri"/>
          <w:b/>
        </w:rPr>
        <w:t>conflict prevention, peace building and post-conflict reconstruction</w:t>
      </w:r>
      <w:r w:rsidR="00F77D1C" w:rsidRPr="00641983">
        <w:rPr>
          <w:rFonts w:eastAsia="Calibri"/>
          <w:b/>
        </w:rPr>
        <w:t>, including in decision-making</w:t>
      </w:r>
      <w:r w:rsidR="00553204" w:rsidRPr="00641983">
        <w:rPr>
          <w:rFonts w:eastAsia="Calibri"/>
          <w:b/>
        </w:rPr>
        <w:t>,</w:t>
      </w:r>
      <w:r w:rsidR="001A366C" w:rsidRPr="00641983">
        <w:rPr>
          <w:rFonts w:eastAsia="Calibri"/>
          <w:b/>
        </w:rPr>
        <w:t xml:space="preserve"> in line with </w:t>
      </w:r>
      <w:r w:rsidR="00F91321" w:rsidRPr="00641983">
        <w:rPr>
          <w:rFonts w:eastAsia="Calibri"/>
          <w:b/>
        </w:rPr>
        <w:t xml:space="preserve">United Nations Security Council </w:t>
      </w:r>
      <w:r w:rsidR="001A366C" w:rsidRPr="00641983">
        <w:rPr>
          <w:rFonts w:eastAsia="Calibri"/>
          <w:b/>
        </w:rPr>
        <w:t>resolution 1325 (2000)</w:t>
      </w:r>
      <w:r w:rsidR="001965D1" w:rsidRPr="00641983">
        <w:rPr>
          <w:rFonts w:eastAsia="Calibri"/>
          <w:b/>
        </w:rPr>
        <w:t>,</w:t>
      </w:r>
      <w:r w:rsidR="001A366C" w:rsidRPr="00641983">
        <w:rPr>
          <w:rFonts w:eastAsia="Calibri"/>
          <w:b/>
        </w:rPr>
        <w:t xml:space="preserve"> and take into consideration the full spectrum of the </w:t>
      </w:r>
      <w:r w:rsidR="00F91321" w:rsidRPr="00641983">
        <w:rPr>
          <w:rFonts w:eastAsia="Calibri"/>
          <w:b/>
        </w:rPr>
        <w:t xml:space="preserve">Security </w:t>
      </w:r>
      <w:r w:rsidR="001A366C" w:rsidRPr="00641983">
        <w:rPr>
          <w:rFonts w:eastAsia="Calibri"/>
          <w:b/>
        </w:rPr>
        <w:t>Council’s women and peace and security agenda, as reflected in resolutions 1820 (2008), 1888 (2009), 1889 (2009), 1960 (2010), 2106 (2013) and 2122 (2013).</w:t>
      </w:r>
    </w:p>
    <w:p w14:paraId="593D9438" w14:textId="595009FB" w:rsidR="00641983" w:rsidRPr="00641983" w:rsidRDefault="00641983" w:rsidP="00641983">
      <w:pPr>
        <w:pStyle w:val="H23G"/>
        <w:rPr>
          <w:rFonts w:eastAsia="Calibri"/>
          <w:w w:val="103"/>
        </w:rPr>
      </w:pPr>
      <w:r>
        <w:rPr>
          <w:rFonts w:eastAsia="Calibri"/>
          <w:w w:val="103"/>
        </w:rPr>
        <w:tab/>
      </w:r>
      <w:r>
        <w:rPr>
          <w:rFonts w:eastAsia="Calibri"/>
          <w:w w:val="103"/>
        </w:rPr>
        <w:tab/>
      </w:r>
      <w:r w:rsidR="004C453C" w:rsidRPr="00641983">
        <w:rPr>
          <w:rFonts w:eastAsia="Calibri"/>
          <w:w w:val="103"/>
        </w:rPr>
        <w:t>National machinery for the advancement of women</w:t>
      </w:r>
      <w:r w:rsidRPr="00641983">
        <w:rPr>
          <w:rFonts w:eastAsia="Calibri"/>
          <w:w w:val="103"/>
        </w:rPr>
        <w:t xml:space="preserve"> </w:t>
      </w:r>
    </w:p>
    <w:p w14:paraId="0866A2F0" w14:textId="04858F6C" w:rsidR="004C453C" w:rsidRPr="00641983" w:rsidRDefault="00FA049F" w:rsidP="00641983">
      <w:pPr>
        <w:pStyle w:val="SingleTxtG"/>
        <w:rPr>
          <w:rFonts w:eastAsia="Calibri"/>
          <w:w w:val="103"/>
        </w:rPr>
      </w:pPr>
      <w:r w:rsidRPr="00641983">
        <w:rPr>
          <w:rFonts w:eastAsia="Calibri"/>
          <w:w w:val="103"/>
        </w:rPr>
        <w:t>17.</w:t>
      </w:r>
      <w:r w:rsidRPr="00641983">
        <w:rPr>
          <w:rFonts w:eastAsia="Calibri"/>
          <w:w w:val="103"/>
        </w:rPr>
        <w:tab/>
        <w:t xml:space="preserve">The Committee notes the efforts by the </w:t>
      </w:r>
      <w:r w:rsidR="001B2F3F" w:rsidRPr="00641983">
        <w:rPr>
          <w:rFonts w:eastAsia="Calibri"/>
          <w:w w:val="103"/>
        </w:rPr>
        <w:t xml:space="preserve">State party’s </w:t>
      </w:r>
      <w:r w:rsidRPr="00641983">
        <w:rPr>
          <w:rFonts w:eastAsia="Calibri"/>
          <w:w w:val="103"/>
        </w:rPr>
        <w:t>Ministry of Women Affairs and Social Development</w:t>
      </w:r>
      <w:r w:rsidR="001B2F3F" w:rsidRPr="00641983">
        <w:rPr>
          <w:rFonts w:eastAsia="Calibri"/>
          <w:w w:val="103"/>
        </w:rPr>
        <w:t xml:space="preserve"> to</w:t>
      </w:r>
      <w:r w:rsidRPr="00641983">
        <w:rPr>
          <w:rFonts w:eastAsia="Calibri"/>
          <w:w w:val="103"/>
        </w:rPr>
        <w:t xml:space="preserve"> improve women’s rights in the State party such as </w:t>
      </w:r>
      <w:r w:rsidR="00553204" w:rsidRPr="00641983">
        <w:rPr>
          <w:rFonts w:eastAsia="Calibri"/>
          <w:w w:val="103"/>
        </w:rPr>
        <w:t xml:space="preserve">the </w:t>
      </w:r>
      <w:r w:rsidRPr="00641983">
        <w:rPr>
          <w:rFonts w:eastAsia="Calibri"/>
          <w:w w:val="103"/>
        </w:rPr>
        <w:t>establishment of gender focal points in line ministries</w:t>
      </w:r>
      <w:r w:rsidR="001B2F3F" w:rsidRPr="00641983">
        <w:rPr>
          <w:rFonts w:eastAsia="Calibri"/>
          <w:w w:val="103"/>
        </w:rPr>
        <w:t xml:space="preserve"> </w:t>
      </w:r>
      <w:r w:rsidR="001965D1" w:rsidRPr="00641983">
        <w:rPr>
          <w:rFonts w:eastAsia="Calibri"/>
          <w:w w:val="103"/>
        </w:rPr>
        <w:t xml:space="preserve">and government </w:t>
      </w:r>
      <w:r w:rsidR="001B2F3F" w:rsidRPr="00641983">
        <w:rPr>
          <w:rFonts w:eastAsia="Calibri"/>
          <w:w w:val="103"/>
        </w:rPr>
        <w:t xml:space="preserve">departments and agencies, </w:t>
      </w:r>
      <w:r w:rsidRPr="00641983">
        <w:rPr>
          <w:rFonts w:eastAsia="Calibri"/>
          <w:w w:val="103"/>
        </w:rPr>
        <w:t xml:space="preserve">and </w:t>
      </w:r>
      <w:r w:rsidR="001B2F3F" w:rsidRPr="00641983">
        <w:rPr>
          <w:rFonts w:eastAsia="Calibri"/>
          <w:w w:val="103"/>
        </w:rPr>
        <w:t>its work to</w:t>
      </w:r>
      <w:r w:rsidRPr="00641983">
        <w:rPr>
          <w:rFonts w:eastAsia="Calibri"/>
          <w:w w:val="103"/>
        </w:rPr>
        <w:t xml:space="preserve"> ensure systematic gender-mainstreaming and gender budgeting</w:t>
      </w:r>
      <w:r w:rsidR="001B2F3F" w:rsidRPr="00641983">
        <w:rPr>
          <w:rFonts w:eastAsia="Calibri"/>
          <w:w w:val="103"/>
        </w:rPr>
        <w:t>. However, the Committee is concerned at the lack</w:t>
      </w:r>
      <w:r w:rsidR="004C453C" w:rsidRPr="00641983">
        <w:rPr>
          <w:rFonts w:eastAsia="Calibri"/>
          <w:w w:val="103"/>
        </w:rPr>
        <w:t xml:space="preserve"> of adequate </w:t>
      </w:r>
      <w:r w:rsidR="001965D1" w:rsidRPr="00641983">
        <w:rPr>
          <w:rFonts w:eastAsia="Calibri"/>
          <w:w w:val="103"/>
        </w:rPr>
        <w:t xml:space="preserve">human, technical and </w:t>
      </w:r>
      <w:r w:rsidR="004C453C" w:rsidRPr="00641983">
        <w:rPr>
          <w:rFonts w:eastAsia="Calibri"/>
          <w:w w:val="103"/>
        </w:rPr>
        <w:t xml:space="preserve">financial resources </w:t>
      </w:r>
      <w:r w:rsidR="001B2F3F" w:rsidRPr="00641983">
        <w:rPr>
          <w:rFonts w:eastAsia="Calibri"/>
          <w:w w:val="103"/>
        </w:rPr>
        <w:t xml:space="preserve">for the national machinery </w:t>
      </w:r>
      <w:r w:rsidR="001965D1" w:rsidRPr="00641983">
        <w:rPr>
          <w:rFonts w:eastAsia="Calibri"/>
          <w:w w:val="103"/>
        </w:rPr>
        <w:t>for</w:t>
      </w:r>
      <w:r w:rsidR="001B2F3F" w:rsidRPr="00641983">
        <w:rPr>
          <w:rFonts w:eastAsia="Calibri"/>
          <w:w w:val="103"/>
        </w:rPr>
        <w:t xml:space="preserve"> the advancement of women to effectively carry out i</w:t>
      </w:r>
      <w:r w:rsidR="00836DC6">
        <w:rPr>
          <w:rFonts w:eastAsia="Calibri"/>
          <w:w w:val="103"/>
        </w:rPr>
        <w:t>t</w:t>
      </w:r>
      <w:r w:rsidR="001B2F3F" w:rsidRPr="00641983">
        <w:rPr>
          <w:rFonts w:eastAsia="Calibri"/>
          <w:w w:val="103"/>
        </w:rPr>
        <w:t>s work on</w:t>
      </w:r>
      <w:r w:rsidR="004C453C" w:rsidRPr="00641983">
        <w:rPr>
          <w:rFonts w:eastAsia="Calibri"/>
          <w:w w:val="103"/>
        </w:rPr>
        <w:t xml:space="preserve"> the promotion and protection of women’s rights.</w:t>
      </w:r>
    </w:p>
    <w:p w14:paraId="6485748D" w14:textId="5442CAC5" w:rsidR="004C453C" w:rsidRPr="00641983" w:rsidRDefault="004C453C" w:rsidP="00641983">
      <w:pPr>
        <w:pStyle w:val="SingleTxtG"/>
        <w:rPr>
          <w:rFonts w:eastAsia="Calibri"/>
          <w:b/>
          <w:w w:val="103"/>
        </w:rPr>
      </w:pPr>
      <w:r w:rsidRPr="004C453C">
        <w:rPr>
          <w:rFonts w:eastAsia="Calibri"/>
          <w:w w:val="103"/>
        </w:rPr>
        <w:t>18.</w:t>
      </w:r>
      <w:r w:rsidRPr="004C453C">
        <w:rPr>
          <w:rFonts w:eastAsia="Calibri"/>
          <w:w w:val="103"/>
        </w:rPr>
        <w:tab/>
      </w:r>
      <w:r w:rsidRPr="00641983">
        <w:rPr>
          <w:rFonts w:eastAsia="Calibri"/>
          <w:b/>
          <w:w w:val="103"/>
        </w:rPr>
        <w:t xml:space="preserve">The Committee </w:t>
      </w:r>
      <w:r w:rsidR="001B2F3F" w:rsidRPr="00641983">
        <w:rPr>
          <w:rFonts w:eastAsia="Calibri"/>
          <w:b/>
          <w:w w:val="103"/>
        </w:rPr>
        <w:t>recommends that the State party</w:t>
      </w:r>
    </w:p>
    <w:p w14:paraId="6ED53B3B" w14:textId="4DD86D63" w:rsidR="004C453C" w:rsidRPr="00641983" w:rsidRDefault="004C453C" w:rsidP="00641983">
      <w:pPr>
        <w:pStyle w:val="SingleTxtG"/>
        <w:rPr>
          <w:rFonts w:eastAsia="Calibri"/>
          <w:b/>
          <w:w w:val="103"/>
        </w:rPr>
      </w:pPr>
      <w:r w:rsidRPr="00641983">
        <w:rPr>
          <w:rFonts w:eastAsia="Calibri"/>
          <w:b/>
          <w:w w:val="103"/>
        </w:rPr>
        <w:tab/>
        <w:t>(a)</w:t>
      </w:r>
      <w:r w:rsidRPr="00641983">
        <w:rPr>
          <w:rFonts w:eastAsia="Calibri"/>
          <w:b/>
          <w:w w:val="103"/>
        </w:rPr>
        <w:tab/>
        <w:t>Provide adequate human</w:t>
      </w:r>
      <w:r w:rsidR="001965D1" w:rsidRPr="00641983">
        <w:rPr>
          <w:rFonts w:eastAsia="Calibri"/>
          <w:b/>
          <w:w w:val="103"/>
        </w:rPr>
        <w:t>, technical</w:t>
      </w:r>
      <w:r w:rsidRPr="00641983">
        <w:rPr>
          <w:rFonts w:eastAsia="Calibri"/>
          <w:b/>
          <w:w w:val="103"/>
        </w:rPr>
        <w:t xml:space="preserve"> </w:t>
      </w:r>
      <w:r w:rsidR="001B2F3F" w:rsidRPr="00641983">
        <w:rPr>
          <w:rFonts w:eastAsia="Calibri"/>
          <w:b/>
          <w:w w:val="103"/>
        </w:rPr>
        <w:t xml:space="preserve">and financial resources to the Ministry of Women Affairs and Social Development </w:t>
      </w:r>
      <w:r w:rsidRPr="00641983">
        <w:rPr>
          <w:rFonts w:eastAsia="Calibri"/>
          <w:b/>
          <w:w w:val="103"/>
        </w:rPr>
        <w:t>to enable it to effectively undertake its activities as the national machinery for the advancement of women;</w:t>
      </w:r>
      <w:r w:rsidR="0019176C" w:rsidRPr="00641983">
        <w:rPr>
          <w:rFonts w:eastAsia="Calibri"/>
          <w:b/>
          <w:w w:val="103"/>
        </w:rPr>
        <w:t xml:space="preserve"> and</w:t>
      </w:r>
    </w:p>
    <w:p w14:paraId="054E49DD" w14:textId="56811298" w:rsidR="007B33AC" w:rsidRPr="00641983" w:rsidRDefault="004C453C" w:rsidP="00641983">
      <w:pPr>
        <w:pStyle w:val="SingleTxtG"/>
        <w:rPr>
          <w:rFonts w:eastAsia="Calibri"/>
          <w:b/>
          <w:w w:val="103"/>
        </w:rPr>
      </w:pPr>
      <w:r w:rsidRPr="00641983">
        <w:rPr>
          <w:rFonts w:eastAsia="Calibri"/>
          <w:b/>
          <w:w w:val="103"/>
        </w:rPr>
        <w:tab/>
        <w:t>(b)</w:t>
      </w:r>
      <w:r w:rsidRPr="00641983">
        <w:rPr>
          <w:rFonts w:eastAsia="Calibri"/>
          <w:b/>
          <w:w w:val="103"/>
        </w:rPr>
        <w:tab/>
        <w:t>Continue to provide support to the gender focal points in line ministries</w:t>
      </w:r>
      <w:r w:rsidR="00FB438D">
        <w:rPr>
          <w:rFonts w:eastAsia="Calibri"/>
          <w:b/>
          <w:w w:val="103"/>
        </w:rPr>
        <w:t>,</w:t>
      </w:r>
      <w:r w:rsidR="00004E46">
        <w:rPr>
          <w:rFonts w:eastAsia="Calibri"/>
          <w:b/>
          <w:w w:val="103"/>
        </w:rPr>
        <w:t xml:space="preserve"> </w:t>
      </w:r>
      <w:r w:rsidR="001965D1" w:rsidRPr="00641983">
        <w:rPr>
          <w:rFonts w:eastAsia="Calibri"/>
          <w:b/>
          <w:w w:val="103"/>
        </w:rPr>
        <w:t xml:space="preserve">government </w:t>
      </w:r>
      <w:r w:rsidR="001B2F3F" w:rsidRPr="00641983">
        <w:rPr>
          <w:rFonts w:eastAsia="Calibri"/>
          <w:b/>
          <w:w w:val="103"/>
        </w:rPr>
        <w:t>department</w:t>
      </w:r>
      <w:r w:rsidR="00FB438D">
        <w:rPr>
          <w:rFonts w:eastAsia="Calibri"/>
          <w:b/>
          <w:w w:val="103"/>
        </w:rPr>
        <w:t>s</w:t>
      </w:r>
      <w:r w:rsidR="001B2F3F" w:rsidRPr="00641983">
        <w:rPr>
          <w:rFonts w:eastAsia="Calibri"/>
          <w:b/>
          <w:w w:val="103"/>
        </w:rPr>
        <w:t xml:space="preserve"> and agencies</w:t>
      </w:r>
      <w:r w:rsidRPr="00641983">
        <w:rPr>
          <w:rFonts w:eastAsia="Calibri"/>
          <w:b/>
          <w:w w:val="103"/>
        </w:rPr>
        <w:t xml:space="preserve"> to ensure effective gender mainstreaming a</w:t>
      </w:r>
      <w:r w:rsidR="001B2F3F" w:rsidRPr="00641983">
        <w:rPr>
          <w:rFonts w:eastAsia="Calibri"/>
          <w:b/>
          <w:w w:val="103"/>
        </w:rPr>
        <w:t>nd gender budgeting</w:t>
      </w:r>
      <w:r w:rsidR="004B3D4B" w:rsidRPr="00641983">
        <w:rPr>
          <w:rFonts w:eastAsia="Calibri"/>
          <w:b/>
          <w:w w:val="103"/>
        </w:rPr>
        <w:t>, as well as accelerate the decentralisation of gender focal points</w:t>
      </w:r>
      <w:r w:rsidR="001B2F3F" w:rsidRPr="00641983">
        <w:rPr>
          <w:rFonts w:eastAsia="Calibri"/>
          <w:b/>
          <w:w w:val="103"/>
        </w:rPr>
        <w:t>.</w:t>
      </w:r>
    </w:p>
    <w:p w14:paraId="1011EEEB" w14:textId="57CE60AB" w:rsidR="00641983" w:rsidRDefault="004C453C" w:rsidP="00641983">
      <w:pPr>
        <w:pStyle w:val="H23G"/>
        <w:rPr>
          <w:rFonts w:eastAsia="Calibri"/>
          <w:w w:val="103"/>
        </w:rPr>
      </w:pPr>
      <w:r w:rsidRPr="004C453C">
        <w:rPr>
          <w:rFonts w:eastAsia="Calibri"/>
          <w:w w:val="103"/>
        </w:rPr>
        <w:tab/>
      </w:r>
      <w:r w:rsidRPr="004C453C">
        <w:rPr>
          <w:rFonts w:eastAsia="Calibri"/>
          <w:w w:val="103"/>
        </w:rPr>
        <w:tab/>
        <w:t>Temporary special measures</w:t>
      </w:r>
      <w:r w:rsidR="00641983">
        <w:rPr>
          <w:rFonts w:eastAsia="Calibri"/>
          <w:w w:val="103"/>
        </w:rPr>
        <w:t xml:space="preserve"> </w:t>
      </w:r>
    </w:p>
    <w:p w14:paraId="519B1713" w14:textId="77777777" w:rsidR="009D7AA7" w:rsidRDefault="004C453C" w:rsidP="00641983">
      <w:pPr>
        <w:pStyle w:val="SingleTxtG"/>
        <w:rPr>
          <w:rFonts w:eastAsia="Calibri"/>
          <w:w w:val="103"/>
        </w:rPr>
      </w:pPr>
      <w:r w:rsidRPr="00641983">
        <w:rPr>
          <w:rFonts w:eastAsia="Calibri"/>
          <w:w w:val="103"/>
        </w:rPr>
        <w:t>19.</w:t>
      </w:r>
      <w:r w:rsidRPr="00641983">
        <w:rPr>
          <w:rFonts w:eastAsia="Calibri"/>
          <w:w w:val="103"/>
        </w:rPr>
        <w:tab/>
        <w:t xml:space="preserve">The Committee notes the State party’s efforts to ensure </w:t>
      </w:r>
      <w:r w:rsidR="001965D1" w:rsidRPr="00641983">
        <w:rPr>
          <w:rFonts w:eastAsia="Calibri"/>
          <w:w w:val="103"/>
        </w:rPr>
        <w:t>substantive</w:t>
      </w:r>
      <w:r w:rsidRPr="00641983">
        <w:rPr>
          <w:rFonts w:eastAsia="Calibri"/>
          <w:w w:val="103"/>
        </w:rPr>
        <w:t xml:space="preserve"> equality of women and men by, </w:t>
      </w:r>
      <w:r w:rsidR="00624E77" w:rsidRPr="00641983">
        <w:rPr>
          <w:rFonts w:eastAsia="Calibri"/>
          <w:w w:val="103"/>
        </w:rPr>
        <w:t>inter alia</w:t>
      </w:r>
      <w:r w:rsidRPr="00641983">
        <w:rPr>
          <w:rFonts w:eastAsia="Calibri"/>
          <w:w w:val="103"/>
        </w:rPr>
        <w:t xml:space="preserve">, </w:t>
      </w:r>
      <w:r w:rsidR="00624E77" w:rsidRPr="00641983">
        <w:rPr>
          <w:rFonts w:eastAsia="Calibri"/>
          <w:w w:val="103"/>
        </w:rPr>
        <w:t>seeking</w:t>
      </w:r>
      <w:r w:rsidR="00E36B9A" w:rsidRPr="00641983">
        <w:rPr>
          <w:rFonts w:eastAsia="Calibri"/>
          <w:w w:val="103"/>
        </w:rPr>
        <w:t xml:space="preserve"> to implement the National Gender Policy 2007 through the Strategic Implementation Framework and Plan of 2008, which</w:t>
      </w:r>
      <w:r w:rsidRPr="00641983">
        <w:rPr>
          <w:rFonts w:eastAsia="Calibri"/>
          <w:w w:val="103"/>
        </w:rPr>
        <w:t xml:space="preserve"> </w:t>
      </w:r>
      <w:r w:rsidR="00177FDF" w:rsidRPr="00641983">
        <w:rPr>
          <w:rFonts w:eastAsia="Calibri"/>
          <w:w w:val="103"/>
        </w:rPr>
        <w:t>sets</w:t>
      </w:r>
      <w:r w:rsidR="00E36B9A" w:rsidRPr="00641983">
        <w:rPr>
          <w:rFonts w:eastAsia="Calibri"/>
          <w:w w:val="103"/>
        </w:rPr>
        <w:t xml:space="preserve"> a </w:t>
      </w:r>
      <w:r w:rsidRPr="00641983">
        <w:rPr>
          <w:rFonts w:eastAsia="Calibri"/>
          <w:w w:val="103"/>
        </w:rPr>
        <w:t>3</w:t>
      </w:r>
      <w:r w:rsidR="00E36B9A" w:rsidRPr="00641983">
        <w:rPr>
          <w:rFonts w:eastAsia="Calibri"/>
          <w:w w:val="103"/>
        </w:rPr>
        <w:t>5</w:t>
      </w:r>
      <w:r w:rsidRPr="00641983">
        <w:rPr>
          <w:rFonts w:eastAsia="Calibri"/>
          <w:w w:val="103"/>
        </w:rPr>
        <w:t xml:space="preserve"> per cent </w:t>
      </w:r>
      <w:r w:rsidR="00E36B9A" w:rsidRPr="00641983">
        <w:rPr>
          <w:rFonts w:eastAsia="Calibri"/>
          <w:w w:val="103"/>
        </w:rPr>
        <w:t xml:space="preserve">quota </w:t>
      </w:r>
      <w:r w:rsidR="000A717D" w:rsidRPr="00641983">
        <w:rPr>
          <w:rFonts w:eastAsia="Calibri"/>
          <w:w w:val="103"/>
        </w:rPr>
        <w:t xml:space="preserve">objective </w:t>
      </w:r>
      <w:r w:rsidR="00E36B9A" w:rsidRPr="00641983">
        <w:rPr>
          <w:rFonts w:eastAsia="Calibri"/>
          <w:w w:val="103"/>
        </w:rPr>
        <w:t xml:space="preserve">for women </w:t>
      </w:r>
      <w:r w:rsidR="00177FDF" w:rsidRPr="00641983">
        <w:rPr>
          <w:rFonts w:eastAsia="Calibri"/>
          <w:w w:val="103"/>
        </w:rPr>
        <w:t xml:space="preserve">to occupy </w:t>
      </w:r>
      <w:r w:rsidR="00E36B9A" w:rsidRPr="00641983">
        <w:rPr>
          <w:rFonts w:eastAsia="Calibri"/>
          <w:w w:val="103"/>
        </w:rPr>
        <w:t>appoint</w:t>
      </w:r>
      <w:r w:rsidR="00F10BB6" w:rsidRPr="00641983">
        <w:rPr>
          <w:rFonts w:eastAsia="Calibri"/>
          <w:w w:val="103"/>
        </w:rPr>
        <w:t>ed and elected</w:t>
      </w:r>
      <w:r w:rsidR="00E36B9A" w:rsidRPr="00641983">
        <w:rPr>
          <w:rFonts w:eastAsia="Calibri"/>
          <w:w w:val="103"/>
        </w:rPr>
        <w:t xml:space="preserve"> positions</w:t>
      </w:r>
      <w:r w:rsidRPr="00641983">
        <w:rPr>
          <w:rFonts w:eastAsia="Calibri"/>
          <w:w w:val="103"/>
        </w:rPr>
        <w:t>. The Committee</w:t>
      </w:r>
      <w:r w:rsidR="00E36B9A" w:rsidRPr="00641983">
        <w:rPr>
          <w:rFonts w:eastAsia="Calibri"/>
          <w:w w:val="103"/>
        </w:rPr>
        <w:t xml:space="preserve"> is, however, concerned</w:t>
      </w:r>
      <w:r w:rsidR="009D7AA7">
        <w:rPr>
          <w:rFonts w:eastAsia="Calibri"/>
          <w:w w:val="103"/>
        </w:rPr>
        <w:t>:</w:t>
      </w:r>
    </w:p>
    <w:p w14:paraId="6BA7148A" w14:textId="1FA160AC" w:rsidR="009317BF" w:rsidRDefault="009D7AA7" w:rsidP="00004E46">
      <w:pPr>
        <w:pStyle w:val="SingleTxtG"/>
        <w:ind w:firstLine="567"/>
        <w:rPr>
          <w:rFonts w:eastAsia="Calibri"/>
          <w:w w:val="103"/>
        </w:rPr>
      </w:pPr>
      <w:r>
        <w:rPr>
          <w:rFonts w:eastAsia="Calibri"/>
          <w:w w:val="103"/>
        </w:rPr>
        <w:t>(a)</w:t>
      </w:r>
      <w:r>
        <w:rPr>
          <w:rFonts w:eastAsia="Calibri"/>
          <w:w w:val="103"/>
        </w:rPr>
        <w:tab/>
        <w:t>T</w:t>
      </w:r>
      <w:r w:rsidR="00E36B9A" w:rsidRPr="00641983">
        <w:rPr>
          <w:rFonts w:eastAsia="Calibri"/>
          <w:w w:val="103"/>
        </w:rPr>
        <w:t>hat th</w:t>
      </w:r>
      <w:r w:rsidR="008F3E74">
        <w:rPr>
          <w:rFonts w:eastAsia="Calibri"/>
          <w:w w:val="103"/>
        </w:rPr>
        <w:t>e</w:t>
      </w:r>
      <w:r w:rsidR="00004E46">
        <w:rPr>
          <w:rFonts w:eastAsia="Calibri"/>
          <w:w w:val="103"/>
        </w:rPr>
        <w:t xml:space="preserve"> </w:t>
      </w:r>
      <w:r w:rsidR="008F3E74">
        <w:rPr>
          <w:rFonts w:eastAsia="Calibri"/>
          <w:w w:val="103"/>
        </w:rPr>
        <w:t xml:space="preserve">35 percent quota </w:t>
      </w:r>
      <w:r w:rsidR="000A717D" w:rsidRPr="00641983">
        <w:rPr>
          <w:rFonts w:eastAsia="Calibri"/>
          <w:w w:val="103"/>
        </w:rPr>
        <w:t>objective and</w:t>
      </w:r>
      <w:r w:rsidR="00E36B9A" w:rsidRPr="00641983">
        <w:rPr>
          <w:rFonts w:eastAsia="Calibri"/>
          <w:w w:val="103"/>
        </w:rPr>
        <w:t xml:space="preserve"> </w:t>
      </w:r>
      <w:r w:rsidR="0074358C" w:rsidRPr="00641983">
        <w:rPr>
          <w:rFonts w:eastAsia="Calibri"/>
          <w:w w:val="103"/>
        </w:rPr>
        <w:t>other measures such as the Community Services, Women and Youth Employment</w:t>
      </w:r>
      <w:r>
        <w:rPr>
          <w:rFonts w:eastAsia="Calibri"/>
          <w:w w:val="103"/>
        </w:rPr>
        <w:t xml:space="preserve"> </w:t>
      </w:r>
      <w:r w:rsidR="009317BF">
        <w:rPr>
          <w:rFonts w:eastAsia="Calibri"/>
          <w:w w:val="103"/>
        </w:rPr>
        <w:t xml:space="preserve">(CSWYE) </w:t>
      </w:r>
      <w:r>
        <w:rPr>
          <w:rFonts w:eastAsia="Calibri"/>
          <w:w w:val="103"/>
        </w:rPr>
        <w:t>project</w:t>
      </w:r>
      <w:r w:rsidR="008F3E74" w:rsidRPr="008F3E74">
        <w:t xml:space="preserve"> </w:t>
      </w:r>
      <w:r w:rsidR="008F3E74">
        <w:t xml:space="preserve">and the </w:t>
      </w:r>
      <w:r w:rsidR="008F3E74" w:rsidRPr="008F3E74">
        <w:rPr>
          <w:rFonts w:eastAsia="Calibri"/>
          <w:w w:val="103"/>
        </w:rPr>
        <w:t>Growing Girls and Women in Nigeria Project</w:t>
      </w:r>
      <w:r w:rsidR="0074358C" w:rsidRPr="00641983">
        <w:rPr>
          <w:rFonts w:eastAsia="Calibri"/>
          <w:w w:val="103"/>
        </w:rPr>
        <w:t xml:space="preserve"> </w:t>
      </w:r>
      <w:r w:rsidR="001965D1" w:rsidRPr="00641983">
        <w:rPr>
          <w:rFonts w:eastAsia="Calibri"/>
          <w:w w:val="103"/>
        </w:rPr>
        <w:t>lack a</w:t>
      </w:r>
      <w:r w:rsidR="0074358C" w:rsidRPr="00641983">
        <w:rPr>
          <w:rFonts w:eastAsia="Calibri"/>
          <w:w w:val="103"/>
        </w:rPr>
        <w:t xml:space="preserve"> legislative basis </w:t>
      </w:r>
      <w:r w:rsidR="001965D1" w:rsidRPr="00641983">
        <w:rPr>
          <w:rFonts w:eastAsia="Calibri"/>
          <w:w w:val="103"/>
        </w:rPr>
        <w:t>which would</w:t>
      </w:r>
      <w:r w:rsidR="0074358C" w:rsidRPr="00641983">
        <w:rPr>
          <w:rFonts w:eastAsia="Calibri"/>
          <w:w w:val="103"/>
        </w:rPr>
        <w:t xml:space="preserve"> ensure </w:t>
      </w:r>
      <w:r w:rsidR="001965D1" w:rsidRPr="00641983">
        <w:rPr>
          <w:rFonts w:eastAsia="Calibri"/>
          <w:w w:val="103"/>
        </w:rPr>
        <w:t xml:space="preserve">their </w:t>
      </w:r>
      <w:r w:rsidR="0074358C" w:rsidRPr="00641983">
        <w:rPr>
          <w:rFonts w:eastAsia="Calibri"/>
          <w:w w:val="103"/>
        </w:rPr>
        <w:t>enforcement</w:t>
      </w:r>
      <w:r w:rsidR="009317BF">
        <w:rPr>
          <w:rFonts w:eastAsia="Calibri"/>
          <w:w w:val="103"/>
        </w:rPr>
        <w:t>;</w:t>
      </w:r>
    </w:p>
    <w:p w14:paraId="0C390B2A" w14:textId="72C70AC7" w:rsidR="009317BF" w:rsidRDefault="009317BF" w:rsidP="00004E46">
      <w:pPr>
        <w:pStyle w:val="SingleTxtG"/>
        <w:ind w:firstLine="567"/>
        <w:rPr>
          <w:rFonts w:eastAsia="Calibri"/>
          <w:w w:val="103"/>
        </w:rPr>
      </w:pPr>
      <w:r>
        <w:rPr>
          <w:rFonts w:eastAsia="Calibri"/>
          <w:w w:val="103"/>
        </w:rPr>
        <w:t>(b)</w:t>
      </w:r>
      <w:r>
        <w:rPr>
          <w:rFonts w:eastAsia="Calibri"/>
          <w:w w:val="103"/>
        </w:rPr>
        <w:tab/>
        <w:t xml:space="preserve">That there </w:t>
      </w:r>
      <w:r w:rsidR="009D7AA7">
        <w:rPr>
          <w:rFonts w:eastAsia="Calibri"/>
          <w:w w:val="103"/>
        </w:rPr>
        <w:t>are no</w:t>
      </w:r>
      <w:r w:rsidR="009D7AA7" w:rsidRPr="009D7AA7">
        <w:rPr>
          <w:rFonts w:eastAsia="Calibri"/>
          <w:w w:val="103"/>
        </w:rPr>
        <w:t xml:space="preserve"> mechanisms in place</w:t>
      </w:r>
      <w:r w:rsidR="009D7AA7">
        <w:rPr>
          <w:rFonts w:eastAsia="Calibri"/>
          <w:w w:val="103"/>
        </w:rPr>
        <w:t xml:space="preserve"> to track the progress of th</w:t>
      </w:r>
      <w:r>
        <w:rPr>
          <w:rFonts w:eastAsia="Calibri"/>
          <w:w w:val="103"/>
        </w:rPr>
        <w:t>e</w:t>
      </w:r>
      <w:r w:rsidR="009D7AA7">
        <w:rPr>
          <w:rFonts w:eastAsia="Calibri"/>
          <w:w w:val="103"/>
        </w:rPr>
        <w:t xml:space="preserve"> </w:t>
      </w:r>
      <w:r>
        <w:rPr>
          <w:rFonts w:eastAsia="Calibri"/>
          <w:w w:val="103"/>
        </w:rPr>
        <w:t xml:space="preserve">CSWYE </w:t>
      </w:r>
      <w:r w:rsidR="00004E46">
        <w:rPr>
          <w:rFonts w:eastAsia="Calibri"/>
          <w:w w:val="103"/>
        </w:rPr>
        <w:t xml:space="preserve">and other </w:t>
      </w:r>
      <w:r w:rsidR="009D7AA7">
        <w:rPr>
          <w:rFonts w:eastAsia="Calibri"/>
          <w:w w:val="103"/>
        </w:rPr>
        <w:t>project</w:t>
      </w:r>
      <w:r w:rsidR="00004E46">
        <w:rPr>
          <w:rFonts w:eastAsia="Calibri"/>
          <w:w w:val="103"/>
        </w:rPr>
        <w:t>s;</w:t>
      </w:r>
      <w:r w:rsidR="009D7AA7">
        <w:rPr>
          <w:rFonts w:eastAsia="Calibri"/>
          <w:w w:val="103"/>
        </w:rPr>
        <w:t xml:space="preserve"> and </w:t>
      </w:r>
      <w:r w:rsidR="00004E46">
        <w:rPr>
          <w:rFonts w:eastAsia="Calibri"/>
          <w:w w:val="103"/>
        </w:rPr>
        <w:t xml:space="preserve">that </w:t>
      </w:r>
      <w:r>
        <w:rPr>
          <w:rFonts w:eastAsia="Calibri"/>
          <w:w w:val="103"/>
        </w:rPr>
        <w:t xml:space="preserve">there is no information on plans to </w:t>
      </w:r>
      <w:r w:rsidR="00004E46">
        <w:rPr>
          <w:rFonts w:eastAsia="Calibri"/>
          <w:w w:val="103"/>
        </w:rPr>
        <w:t>expand the CSWYE</w:t>
      </w:r>
      <w:r>
        <w:rPr>
          <w:rFonts w:eastAsia="Calibri"/>
          <w:w w:val="103"/>
        </w:rPr>
        <w:t xml:space="preserve"> project to rural areas where the majority of women live; and</w:t>
      </w:r>
    </w:p>
    <w:p w14:paraId="5E9B4148" w14:textId="51CD0D08" w:rsidR="004C453C" w:rsidRPr="00641983" w:rsidRDefault="009317BF" w:rsidP="00004E46">
      <w:pPr>
        <w:pStyle w:val="SingleTxtG"/>
        <w:ind w:firstLine="567"/>
        <w:rPr>
          <w:rFonts w:eastAsia="Calibri"/>
          <w:w w:val="103"/>
        </w:rPr>
      </w:pPr>
      <w:r>
        <w:rPr>
          <w:rFonts w:eastAsia="Calibri"/>
          <w:w w:val="103"/>
        </w:rPr>
        <w:t>(c)</w:t>
      </w:r>
      <w:r>
        <w:rPr>
          <w:rFonts w:eastAsia="Calibri"/>
          <w:w w:val="103"/>
        </w:rPr>
        <w:tab/>
        <w:t>A</w:t>
      </w:r>
      <w:r w:rsidR="004C453C" w:rsidRPr="00641983">
        <w:rPr>
          <w:rFonts w:eastAsia="Calibri"/>
          <w:w w:val="103"/>
        </w:rPr>
        <w:t xml:space="preserve">t the </w:t>
      </w:r>
      <w:r>
        <w:rPr>
          <w:rFonts w:eastAsia="Calibri"/>
          <w:w w:val="103"/>
        </w:rPr>
        <w:t>lack of information on the</w:t>
      </w:r>
      <w:r w:rsidR="00052AFC">
        <w:rPr>
          <w:rFonts w:eastAsia="Calibri"/>
          <w:w w:val="103"/>
        </w:rPr>
        <w:t xml:space="preserve"> </w:t>
      </w:r>
      <w:r w:rsidR="004C453C" w:rsidRPr="00641983">
        <w:rPr>
          <w:rFonts w:eastAsia="Calibri"/>
          <w:w w:val="103"/>
        </w:rPr>
        <w:t>use of temporary special measures in other areas</w:t>
      </w:r>
      <w:r w:rsidR="00624E77" w:rsidRPr="00641983">
        <w:rPr>
          <w:rFonts w:eastAsia="Calibri"/>
          <w:w w:val="103"/>
        </w:rPr>
        <w:t xml:space="preserve"> covered by the Convention</w:t>
      </w:r>
      <w:r w:rsidR="001965D1" w:rsidRPr="00641983">
        <w:rPr>
          <w:rFonts w:eastAsia="Calibri"/>
          <w:w w:val="103"/>
        </w:rPr>
        <w:t xml:space="preserve"> where women are underrepresented or disadvantaged,</w:t>
      </w:r>
      <w:r w:rsidR="004C453C" w:rsidRPr="00641983">
        <w:rPr>
          <w:rFonts w:eastAsia="Calibri"/>
          <w:w w:val="103"/>
        </w:rPr>
        <w:t xml:space="preserve"> such as employment.</w:t>
      </w:r>
    </w:p>
    <w:p w14:paraId="048B7CF9" w14:textId="777C73BE" w:rsidR="00641983" w:rsidRPr="00641983" w:rsidRDefault="004C453C" w:rsidP="00641983">
      <w:pPr>
        <w:pStyle w:val="SingleTxtG"/>
        <w:rPr>
          <w:rFonts w:eastAsia="Calibri"/>
          <w:b/>
          <w:w w:val="103"/>
        </w:rPr>
      </w:pPr>
      <w:r w:rsidRPr="00641983">
        <w:rPr>
          <w:rFonts w:eastAsia="Calibri"/>
          <w:w w:val="103"/>
        </w:rPr>
        <w:t>20.</w:t>
      </w:r>
      <w:r w:rsidRPr="00641983">
        <w:rPr>
          <w:rFonts w:eastAsia="Calibri"/>
          <w:w w:val="103"/>
        </w:rPr>
        <w:tab/>
      </w:r>
      <w:r w:rsidRPr="00641983">
        <w:rPr>
          <w:rFonts w:eastAsia="Calibri"/>
          <w:b/>
          <w:w w:val="103"/>
        </w:rPr>
        <w:t xml:space="preserve">The Committee calls upon the State party to </w:t>
      </w:r>
      <w:r w:rsidR="0074358C" w:rsidRPr="00641983">
        <w:rPr>
          <w:rFonts w:eastAsia="Calibri"/>
          <w:b/>
          <w:w w:val="103"/>
        </w:rPr>
        <w:t>use the on-going constitutional review process to adopt legislation</w:t>
      </w:r>
      <w:r w:rsidRPr="00641983">
        <w:rPr>
          <w:rFonts w:eastAsia="Calibri"/>
          <w:b/>
          <w:w w:val="103"/>
        </w:rPr>
        <w:t xml:space="preserve"> on temporary special measures</w:t>
      </w:r>
      <w:r w:rsidR="0074358C" w:rsidRPr="00641983">
        <w:rPr>
          <w:rFonts w:eastAsia="Calibri"/>
          <w:b/>
          <w:w w:val="103"/>
        </w:rPr>
        <w:t xml:space="preserve"> in</w:t>
      </w:r>
      <w:r w:rsidR="00624E77" w:rsidRPr="00641983">
        <w:rPr>
          <w:rFonts w:eastAsia="Calibri"/>
          <w:b/>
          <w:w w:val="103"/>
        </w:rPr>
        <w:t xml:space="preserve"> </w:t>
      </w:r>
      <w:r w:rsidR="0074358C" w:rsidRPr="00641983">
        <w:rPr>
          <w:rFonts w:eastAsia="Calibri"/>
          <w:b/>
          <w:w w:val="103"/>
        </w:rPr>
        <w:t>order</w:t>
      </w:r>
      <w:r w:rsidRPr="00641983">
        <w:rPr>
          <w:rFonts w:eastAsia="Calibri"/>
          <w:b/>
          <w:w w:val="103"/>
        </w:rPr>
        <w:t xml:space="preserve"> to increase the participation of women in political and public life, education and employment, in line with article 4 (1) of the Convention and the Committee’s general recommendation No. 25 (2004) on temporary special measures, as a necessary strategy to accelerate the achievement of substantive equality between women and men in all areas covered by the Convention </w:t>
      </w:r>
      <w:r w:rsidR="001965D1" w:rsidRPr="00641983">
        <w:rPr>
          <w:rFonts w:eastAsia="Calibri"/>
          <w:b/>
          <w:w w:val="103"/>
        </w:rPr>
        <w:t>where</w:t>
      </w:r>
      <w:r w:rsidRPr="00641983">
        <w:rPr>
          <w:rFonts w:eastAsia="Calibri"/>
          <w:b/>
          <w:w w:val="103"/>
        </w:rPr>
        <w:t xml:space="preserve"> women are underrepresented or disadvantaged</w:t>
      </w:r>
      <w:r w:rsidR="005D438F">
        <w:rPr>
          <w:rFonts w:eastAsia="Calibri"/>
          <w:b/>
          <w:w w:val="103"/>
        </w:rPr>
        <w:t xml:space="preserve"> including employment</w:t>
      </w:r>
      <w:r w:rsidRPr="00641983">
        <w:rPr>
          <w:rFonts w:eastAsia="Calibri"/>
          <w:b/>
          <w:w w:val="103"/>
        </w:rPr>
        <w:t>.</w:t>
      </w:r>
      <w:r w:rsidR="00641983" w:rsidRPr="00641983">
        <w:rPr>
          <w:rFonts w:eastAsia="Calibri"/>
          <w:b/>
          <w:w w:val="103"/>
        </w:rPr>
        <w:t xml:space="preserve"> </w:t>
      </w:r>
      <w:r w:rsidR="005D438F">
        <w:rPr>
          <w:rFonts w:eastAsia="Calibri"/>
          <w:b/>
          <w:w w:val="103"/>
        </w:rPr>
        <w:t xml:space="preserve">The State party should establish mechanism aimed at tracking progress achieved in the implementation of temporary special measures such as the </w:t>
      </w:r>
      <w:r w:rsidR="005D438F" w:rsidRPr="005D438F">
        <w:rPr>
          <w:rFonts w:eastAsia="Calibri"/>
          <w:b/>
          <w:w w:val="103"/>
        </w:rPr>
        <w:t>Community Services, Women and Youth Employment (CSWYE) and the Growing Girls and Women in Nigeria Project</w:t>
      </w:r>
      <w:r w:rsidR="005D438F">
        <w:rPr>
          <w:rFonts w:eastAsia="Calibri"/>
          <w:b/>
          <w:w w:val="103"/>
        </w:rPr>
        <w:t xml:space="preserve">s, and </w:t>
      </w:r>
      <w:r w:rsidR="00826D28">
        <w:rPr>
          <w:rFonts w:eastAsia="Calibri"/>
          <w:b/>
          <w:w w:val="103"/>
        </w:rPr>
        <w:t>to</w:t>
      </w:r>
      <w:r w:rsidR="005D438F">
        <w:rPr>
          <w:rFonts w:eastAsia="Calibri"/>
          <w:b/>
          <w:w w:val="103"/>
        </w:rPr>
        <w:t xml:space="preserve"> expand them to rural areas where the majority of women live</w:t>
      </w:r>
      <w:r w:rsidR="00AD570E">
        <w:rPr>
          <w:rFonts w:eastAsia="Calibri"/>
          <w:b/>
          <w:w w:val="103"/>
        </w:rPr>
        <w:t>.</w:t>
      </w:r>
    </w:p>
    <w:p w14:paraId="7AEEFDB2" w14:textId="1D78139E" w:rsidR="00641983" w:rsidRDefault="004C453C" w:rsidP="00641983">
      <w:pPr>
        <w:pStyle w:val="H23G"/>
        <w:rPr>
          <w:rFonts w:eastAsia="Calibri"/>
          <w:w w:val="103"/>
        </w:rPr>
      </w:pPr>
      <w:r w:rsidRPr="004C453C">
        <w:rPr>
          <w:rFonts w:eastAsia="Calibri"/>
          <w:w w:val="103"/>
        </w:rPr>
        <w:tab/>
      </w:r>
      <w:r w:rsidRPr="004C453C">
        <w:rPr>
          <w:rFonts w:eastAsia="Calibri"/>
          <w:w w:val="103"/>
        </w:rPr>
        <w:tab/>
        <w:t>Stereotypes and harmful practices</w:t>
      </w:r>
      <w:r w:rsidR="00641983">
        <w:rPr>
          <w:rFonts w:eastAsia="Calibri"/>
          <w:w w:val="103"/>
        </w:rPr>
        <w:t xml:space="preserve"> </w:t>
      </w:r>
    </w:p>
    <w:p w14:paraId="4943AC17" w14:textId="76461DB7" w:rsidR="004C453C" w:rsidRPr="00641983" w:rsidRDefault="004C453C" w:rsidP="00641983">
      <w:pPr>
        <w:pStyle w:val="SingleTxtG"/>
        <w:rPr>
          <w:rFonts w:eastAsia="Calibri"/>
          <w:w w:val="103"/>
        </w:rPr>
      </w:pPr>
      <w:r w:rsidRPr="00641983">
        <w:rPr>
          <w:rFonts w:eastAsia="Calibri"/>
          <w:w w:val="103"/>
        </w:rPr>
        <w:t>21.</w:t>
      </w:r>
      <w:r w:rsidRPr="00641983">
        <w:rPr>
          <w:rFonts w:eastAsia="Calibri"/>
          <w:w w:val="103"/>
        </w:rPr>
        <w:tab/>
        <w:t xml:space="preserve">The Committee notes the State party’s efforts to address stereotypes and harmful practices by, </w:t>
      </w:r>
      <w:r w:rsidR="001965D1" w:rsidRPr="00641983">
        <w:rPr>
          <w:rFonts w:eastAsia="Calibri"/>
          <w:w w:val="103"/>
        </w:rPr>
        <w:t>inter alia</w:t>
      </w:r>
      <w:r w:rsidRPr="00641983">
        <w:rPr>
          <w:rFonts w:eastAsia="Calibri"/>
          <w:w w:val="103"/>
        </w:rPr>
        <w:t xml:space="preserve">, </w:t>
      </w:r>
      <w:r w:rsidR="00AB75A0" w:rsidRPr="00641983">
        <w:rPr>
          <w:rFonts w:eastAsia="Calibri"/>
          <w:w w:val="103"/>
        </w:rPr>
        <w:t>revising the Broadcasting Code in 2010 to provide for minimum standard</w:t>
      </w:r>
      <w:r w:rsidR="001965D1" w:rsidRPr="00641983">
        <w:rPr>
          <w:rFonts w:eastAsia="Calibri"/>
          <w:w w:val="103"/>
        </w:rPr>
        <w:t>s</w:t>
      </w:r>
      <w:r w:rsidR="00AB75A0" w:rsidRPr="00641983">
        <w:rPr>
          <w:rFonts w:eastAsia="Calibri"/>
          <w:w w:val="103"/>
        </w:rPr>
        <w:t xml:space="preserve"> for the media and film industry in </w:t>
      </w:r>
      <w:r w:rsidR="001965D1" w:rsidRPr="00641983">
        <w:rPr>
          <w:rFonts w:eastAsia="Calibri"/>
          <w:w w:val="103"/>
        </w:rPr>
        <w:t>relation</w:t>
      </w:r>
      <w:r w:rsidR="00AB75A0" w:rsidRPr="00641983">
        <w:rPr>
          <w:rFonts w:eastAsia="Calibri"/>
          <w:w w:val="103"/>
        </w:rPr>
        <w:t xml:space="preserve"> to </w:t>
      </w:r>
      <w:r w:rsidR="0090137D" w:rsidRPr="00641983">
        <w:rPr>
          <w:rFonts w:eastAsia="Calibri"/>
          <w:w w:val="103"/>
        </w:rPr>
        <w:t>combating stereotypes</w:t>
      </w:r>
      <w:r w:rsidR="00AB75A0" w:rsidRPr="00641983">
        <w:rPr>
          <w:rFonts w:eastAsia="Calibri"/>
          <w:w w:val="103"/>
        </w:rPr>
        <w:t xml:space="preserve">. However the Committee remains concerned </w:t>
      </w:r>
      <w:r w:rsidRPr="00641983">
        <w:rPr>
          <w:rFonts w:eastAsia="Calibri"/>
          <w:w w:val="103"/>
        </w:rPr>
        <w:t xml:space="preserve">at the persistence of </w:t>
      </w:r>
      <w:r w:rsidR="001965D1" w:rsidRPr="00641983">
        <w:rPr>
          <w:rFonts w:eastAsia="Calibri"/>
          <w:w w:val="103"/>
        </w:rPr>
        <w:t>harmful</w:t>
      </w:r>
      <w:r w:rsidRPr="00641983">
        <w:rPr>
          <w:rFonts w:eastAsia="Calibri"/>
          <w:w w:val="103"/>
        </w:rPr>
        <w:t xml:space="preserve"> practices and </w:t>
      </w:r>
      <w:r w:rsidR="001965D1" w:rsidRPr="00641983">
        <w:rPr>
          <w:rFonts w:eastAsia="Calibri"/>
          <w:w w:val="103"/>
        </w:rPr>
        <w:t>discriminatory</w:t>
      </w:r>
      <w:r w:rsidRPr="00641983">
        <w:rPr>
          <w:rFonts w:eastAsia="Calibri"/>
          <w:w w:val="103"/>
        </w:rPr>
        <w:t xml:space="preserve"> stereotypes regarding the roles and responsibilities of women and men in </w:t>
      </w:r>
      <w:r w:rsidR="001965D1" w:rsidRPr="00641983">
        <w:rPr>
          <w:rFonts w:eastAsia="Calibri"/>
          <w:w w:val="103"/>
        </w:rPr>
        <w:t xml:space="preserve">the family and in </w:t>
      </w:r>
      <w:r w:rsidRPr="00641983">
        <w:rPr>
          <w:rFonts w:eastAsia="Calibri"/>
          <w:w w:val="103"/>
        </w:rPr>
        <w:t xml:space="preserve">society </w:t>
      </w:r>
      <w:r w:rsidR="00F10BB6" w:rsidRPr="00641983">
        <w:rPr>
          <w:rFonts w:eastAsia="Calibri"/>
          <w:w w:val="103"/>
        </w:rPr>
        <w:t>that</w:t>
      </w:r>
      <w:r w:rsidRPr="00641983">
        <w:rPr>
          <w:rFonts w:eastAsia="Calibri"/>
          <w:w w:val="103"/>
        </w:rPr>
        <w:t xml:space="preserve"> </w:t>
      </w:r>
      <w:r w:rsidR="00AB75A0" w:rsidRPr="00641983">
        <w:rPr>
          <w:rFonts w:eastAsia="Calibri"/>
          <w:w w:val="103"/>
        </w:rPr>
        <w:t xml:space="preserve">perpetuate </w:t>
      </w:r>
      <w:r w:rsidR="001965D1" w:rsidRPr="00641983">
        <w:rPr>
          <w:rFonts w:eastAsia="Calibri"/>
          <w:w w:val="103"/>
        </w:rPr>
        <w:t>women’s</w:t>
      </w:r>
      <w:r w:rsidR="00AB75A0" w:rsidRPr="00641983">
        <w:rPr>
          <w:rFonts w:eastAsia="Calibri"/>
          <w:w w:val="103"/>
        </w:rPr>
        <w:t xml:space="preserve"> subordination in the </w:t>
      </w:r>
      <w:r w:rsidR="001965D1" w:rsidRPr="00641983">
        <w:rPr>
          <w:rFonts w:eastAsia="Calibri"/>
          <w:w w:val="103"/>
        </w:rPr>
        <w:t>private and public spheres</w:t>
      </w:r>
      <w:r w:rsidRPr="00641983">
        <w:rPr>
          <w:rFonts w:eastAsia="Calibri"/>
          <w:w w:val="103"/>
        </w:rPr>
        <w:t xml:space="preserve">. </w:t>
      </w:r>
      <w:r w:rsidR="006575C3" w:rsidRPr="00641983">
        <w:rPr>
          <w:rFonts w:eastAsia="Calibri"/>
          <w:w w:val="103"/>
        </w:rPr>
        <w:t>It</w:t>
      </w:r>
      <w:r w:rsidRPr="00641983">
        <w:rPr>
          <w:rFonts w:eastAsia="Calibri"/>
          <w:w w:val="103"/>
        </w:rPr>
        <w:t xml:space="preserve"> notes that such stereotypes </w:t>
      </w:r>
      <w:r w:rsidR="00F10BB6" w:rsidRPr="00641983">
        <w:rPr>
          <w:rFonts w:eastAsia="Calibri"/>
          <w:w w:val="103"/>
        </w:rPr>
        <w:t xml:space="preserve">also </w:t>
      </w:r>
      <w:r w:rsidRPr="00641983">
        <w:rPr>
          <w:rFonts w:eastAsia="Calibri"/>
          <w:w w:val="103"/>
        </w:rPr>
        <w:t>contribute to the increase in child marriage</w:t>
      </w:r>
      <w:r w:rsidR="00624E77" w:rsidRPr="00641983">
        <w:rPr>
          <w:rFonts w:eastAsia="Calibri"/>
          <w:w w:val="103"/>
        </w:rPr>
        <w:t>s</w:t>
      </w:r>
      <w:r w:rsidR="00EC12EA" w:rsidRPr="00641983">
        <w:rPr>
          <w:rFonts w:eastAsia="Calibri"/>
          <w:w w:val="103"/>
        </w:rPr>
        <w:t xml:space="preserve">, </w:t>
      </w:r>
      <w:r w:rsidRPr="00641983">
        <w:rPr>
          <w:rFonts w:eastAsia="Calibri"/>
          <w:w w:val="103"/>
        </w:rPr>
        <w:t>polygamy</w:t>
      </w:r>
      <w:r w:rsidR="00EC12EA" w:rsidRPr="00641983">
        <w:rPr>
          <w:rFonts w:eastAsia="Calibri"/>
          <w:w w:val="103"/>
        </w:rPr>
        <w:t>, wife inheritance</w:t>
      </w:r>
      <w:r w:rsidRPr="00641983">
        <w:rPr>
          <w:rFonts w:eastAsia="Calibri"/>
          <w:w w:val="103"/>
        </w:rPr>
        <w:t xml:space="preserve">, and hence to the disadvantaged and unequal status of women in society. The Committee is </w:t>
      </w:r>
      <w:r w:rsidR="006575C3" w:rsidRPr="00641983">
        <w:rPr>
          <w:rFonts w:eastAsia="Calibri"/>
          <w:w w:val="103"/>
        </w:rPr>
        <w:t>further</w:t>
      </w:r>
      <w:r w:rsidRPr="00641983">
        <w:rPr>
          <w:rFonts w:eastAsia="Calibri"/>
          <w:w w:val="103"/>
        </w:rPr>
        <w:t xml:space="preserve"> concerned that the </w:t>
      </w:r>
      <w:r w:rsidR="00EC12EA" w:rsidRPr="00641983">
        <w:rPr>
          <w:rFonts w:eastAsia="Calibri"/>
          <w:w w:val="103"/>
        </w:rPr>
        <w:t xml:space="preserve">State party has not conducted an impact assessment of </w:t>
      </w:r>
      <w:r w:rsidR="00F10BB6" w:rsidRPr="00641983">
        <w:rPr>
          <w:rFonts w:eastAsia="Calibri"/>
          <w:w w:val="103"/>
        </w:rPr>
        <w:t>its</w:t>
      </w:r>
      <w:r w:rsidR="00EC12EA" w:rsidRPr="00641983">
        <w:rPr>
          <w:rFonts w:eastAsia="Calibri"/>
          <w:w w:val="103"/>
        </w:rPr>
        <w:t xml:space="preserve"> nationwide awareness campaign on eliminating stereotypes</w:t>
      </w:r>
      <w:r w:rsidRPr="00641983">
        <w:rPr>
          <w:rFonts w:eastAsia="Calibri"/>
          <w:w w:val="103"/>
        </w:rPr>
        <w:t>.</w:t>
      </w:r>
    </w:p>
    <w:p w14:paraId="442DBE4E" w14:textId="320870C8" w:rsidR="004C453C" w:rsidRPr="00641983" w:rsidRDefault="004C453C" w:rsidP="00641983">
      <w:pPr>
        <w:pStyle w:val="SingleTxtG"/>
        <w:rPr>
          <w:rFonts w:eastAsia="Calibri"/>
          <w:b/>
          <w:w w:val="103"/>
        </w:rPr>
      </w:pPr>
      <w:r w:rsidRPr="00641983">
        <w:rPr>
          <w:rFonts w:eastAsia="Calibri"/>
          <w:w w:val="103"/>
        </w:rPr>
        <w:t>22.</w:t>
      </w:r>
      <w:r w:rsidRPr="00641983">
        <w:rPr>
          <w:rFonts w:eastAsia="Calibri"/>
          <w:w w:val="103"/>
        </w:rPr>
        <w:tab/>
      </w:r>
      <w:r w:rsidR="009D1A21" w:rsidRPr="00641983">
        <w:rPr>
          <w:rFonts w:eastAsia="Calibri"/>
          <w:b/>
          <w:w w:val="103"/>
        </w:rPr>
        <w:t>Recalling joint General R</w:t>
      </w:r>
      <w:r w:rsidRPr="00641983">
        <w:rPr>
          <w:rFonts w:eastAsia="Calibri"/>
          <w:b/>
          <w:w w:val="103"/>
        </w:rPr>
        <w:t xml:space="preserve">ecommendation No. 31 of the Committee on the Elimination of Discrimination against Women/general comment No. 18 of the Committee on the Rights of the Child (2014) on harmful practices, the Committee </w:t>
      </w:r>
      <w:r w:rsidR="006575C3" w:rsidRPr="00641983">
        <w:rPr>
          <w:rFonts w:eastAsia="Calibri"/>
          <w:b/>
          <w:w w:val="103"/>
        </w:rPr>
        <w:t>recommends that</w:t>
      </w:r>
      <w:r w:rsidRPr="00641983">
        <w:rPr>
          <w:rFonts w:eastAsia="Calibri"/>
          <w:b/>
          <w:w w:val="103"/>
        </w:rPr>
        <w:t xml:space="preserve"> the State party: </w:t>
      </w:r>
    </w:p>
    <w:p w14:paraId="29EA88E9" w14:textId="17F973B9" w:rsidR="004C453C" w:rsidRPr="00641983" w:rsidRDefault="004C453C" w:rsidP="00641983">
      <w:pPr>
        <w:pStyle w:val="SingleTxtG"/>
        <w:rPr>
          <w:rFonts w:eastAsia="Calibri"/>
          <w:b/>
          <w:w w:val="103"/>
        </w:rPr>
      </w:pPr>
      <w:r w:rsidRPr="00641983">
        <w:rPr>
          <w:rFonts w:eastAsia="Calibri"/>
          <w:b/>
          <w:w w:val="103"/>
        </w:rPr>
        <w:tab/>
        <w:t>(a)</w:t>
      </w:r>
      <w:r w:rsidRPr="00641983">
        <w:rPr>
          <w:rFonts w:eastAsia="Calibri"/>
          <w:b/>
          <w:w w:val="103"/>
        </w:rPr>
        <w:tab/>
      </w:r>
      <w:r w:rsidR="006575C3" w:rsidRPr="00641983">
        <w:rPr>
          <w:rFonts w:eastAsia="Calibri"/>
          <w:b/>
          <w:w w:val="103"/>
        </w:rPr>
        <w:t>Intensify</w:t>
      </w:r>
      <w:r w:rsidRPr="00641983">
        <w:rPr>
          <w:rFonts w:eastAsia="Calibri"/>
          <w:b/>
          <w:w w:val="103"/>
        </w:rPr>
        <w:t xml:space="preserve"> awareness-raising </w:t>
      </w:r>
      <w:r w:rsidR="006575C3" w:rsidRPr="00641983">
        <w:rPr>
          <w:rFonts w:eastAsia="Calibri"/>
          <w:b/>
          <w:w w:val="103"/>
        </w:rPr>
        <w:t xml:space="preserve">targeting </w:t>
      </w:r>
      <w:r w:rsidR="004931F0">
        <w:rPr>
          <w:rFonts w:eastAsia="Calibri"/>
          <w:b/>
          <w:w w:val="103"/>
        </w:rPr>
        <w:t xml:space="preserve">and partnering with </w:t>
      </w:r>
      <w:r w:rsidR="006575C3" w:rsidRPr="00641983">
        <w:rPr>
          <w:rFonts w:eastAsia="Calibri"/>
          <w:b/>
          <w:w w:val="103"/>
        </w:rPr>
        <w:t>the media</w:t>
      </w:r>
      <w:r w:rsidR="0090137D" w:rsidRPr="00641983">
        <w:rPr>
          <w:rFonts w:eastAsia="Calibri"/>
          <w:b/>
          <w:w w:val="103"/>
        </w:rPr>
        <w:t>,</w:t>
      </w:r>
      <w:r w:rsidR="00EC12EA" w:rsidRPr="00641983">
        <w:rPr>
          <w:rFonts w:eastAsia="Calibri"/>
          <w:b/>
          <w:w w:val="103"/>
        </w:rPr>
        <w:t xml:space="preserve"> </w:t>
      </w:r>
      <w:r w:rsidR="006575C3" w:rsidRPr="00641983">
        <w:rPr>
          <w:rFonts w:eastAsia="Calibri"/>
          <w:b/>
          <w:w w:val="103"/>
        </w:rPr>
        <w:t>and</w:t>
      </w:r>
      <w:r w:rsidR="00EC12EA" w:rsidRPr="00641983">
        <w:rPr>
          <w:rFonts w:eastAsia="Calibri"/>
          <w:b/>
          <w:w w:val="103"/>
        </w:rPr>
        <w:t xml:space="preserve"> the film industry (Nollywood),</w:t>
      </w:r>
      <w:r w:rsidRPr="00641983">
        <w:rPr>
          <w:rFonts w:eastAsia="Calibri"/>
          <w:b/>
          <w:w w:val="103"/>
        </w:rPr>
        <w:t xml:space="preserve"> to raise public awareness about discrim</w:t>
      </w:r>
      <w:r w:rsidR="00EC12EA" w:rsidRPr="00641983">
        <w:rPr>
          <w:rFonts w:eastAsia="Calibri"/>
          <w:b/>
          <w:w w:val="103"/>
        </w:rPr>
        <w:t xml:space="preserve">inatory gender stereotypes </w:t>
      </w:r>
      <w:r w:rsidR="006575C3" w:rsidRPr="00641983">
        <w:rPr>
          <w:rFonts w:eastAsia="Calibri"/>
          <w:b/>
          <w:w w:val="103"/>
        </w:rPr>
        <w:t xml:space="preserve">regarding the roles and responsibilities of women and men in the family and </w:t>
      </w:r>
      <w:r w:rsidRPr="00641983">
        <w:rPr>
          <w:rFonts w:eastAsia="Calibri"/>
          <w:b/>
          <w:w w:val="103"/>
        </w:rPr>
        <w:t xml:space="preserve">at all levels of society, with a view to eliminating them; </w:t>
      </w:r>
    </w:p>
    <w:p w14:paraId="25930C91" w14:textId="6993C1B9" w:rsidR="004C453C" w:rsidRPr="00641983" w:rsidRDefault="004C453C" w:rsidP="00641983">
      <w:pPr>
        <w:pStyle w:val="SingleTxtG"/>
        <w:rPr>
          <w:rFonts w:eastAsia="Calibri"/>
          <w:b/>
          <w:w w:val="103"/>
        </w:rPr>
      </w:pPr>
      <w:r w:rsidRPr="00641983">
        <w:rPr>
          <w:rFonts w:eastAsia="Calibri"/>
          <w:b/>
          <w:w w:val="103"/>
        </w:rPr>
        <w:tab/>
        <w:t>(b)</w:t>
      </w:r>
      <w:r w:rsidRPr="00641983">
        <w:rPr>
          <w:rFonts w:eastAsia="Calibri"/>
          <w:b/>
          <w:w w:val="103"/>
        </w:rPr>
        <w:tab/>
      </w:r>
      <w:r w:rsidR="006575C3" w:rsidRPr="00641983">
        <w:rPr>
          <w:rFonts w:eastAsia="Calibri"/>
          <w:b/>
          <w:w w:val="103"/>
        </w:rPr>
        <w:t>E</w:t>
      </w:r>
      <w:r w:rsidRPr="00641983">
        <w:rPr>
          <w:rFonts w:eastAsia="Calibri"/>
          <w:b/>
          <w:w w:val="103"/>
        </w:rPr>
        <w:t>xpand public education programmes on the negative impact of such stereotypes on women’s enjoyment of their rights, in particular in rural areas, targeting</w:t>
      </w:r>
      <w:r w:rsidR="004931F0">
        <w:rPr>
          <w:rFonts w:eastAsia="Calibri"/>
          <w:b/>
          <w:w w:val="103"/>
        </w:rPr>
        <w:t xml:space="preserve"> men and boys, as well as</w:t>
      </w:r>
      <w:r w:rsidRPr="00641983">
        <w:rPr>
          <w:rFonts w:eastAsia="Calibri"/>
          <w:b/>
          <w:w w:val="103"/>
        </w:rPr>
        <w:t xml:space="preserve"> traditional </w:t>
      </w:r>
      <w:r w:rsidR="00901E3B" w:rsidRPr="00641983">
        <w:rPr>
          <w:rFonts w:eastAsia="Calibri"/>
          <w:b/>
          <w:w w:val="103"/>
        </w:rPr>
        <w:t>and religious leaders</w:t>
      </w:r>
      <w:r w:rsidRPr="00641983">
        <w:rPr>
          <w:rFonts w:eastAsia="Calibri"/>
          <w:b/>
          <w:w w:val="103"/>
        </w:rPr>
        <w:t xml:space="preserve"> who are the custodians of customary</w:t>
      </w:r>
      <w:r w:rsidR="00901E3B" w:rsidRPr="00641983">
        <w:rPr>
          <w:rFonts w:eastAsia="Calibri"/>
          <w:b/>
          <w:w w:val="103"/>
        </w:rPr>
        <w:t xml:space="preserve"> and religious</w:t>
      </w:r>
      <w:r w:rsidRPr="00641983">
        <w:rPr>
          <w:rFonts w:eastAsia="Calibri"/>
          <w:b/>
          <w:w w:val="103"/>
        </w:rPr>
        <w:t xml:space="preserve"> values in the State party; </w:t>
      </w:r>
    </w:p>
    <w:p w14:paraId="1555D9D1" w14:textId="6DDB6604" w:rsidR="004C453C" w:rsidRPr="00641983" w:rsidRDefault="004C453C" w:rsidP="00641983">
      <w:pPr>
        <w:pStyle w:val="SingleTxtG"/>
        <w:rPr>
          <w:rFonts w:eastAsia="Calibri"/>
          <w:b/>
          <w:w w:val="103"/>
        </w:rPr>
      </w:pPr>
      <w:r w:rsidRPr="00641983">
        <w:rPr>
          <w:rFonts w:eastAsia="Calibri"/>
          <w:b/>
          <w:w w:val="103"/>
        </w:rPr>
        <w:tab/>
        <w:t>(c)</w:t>
      </w:r>
      <w:r w:rsidRPr="00641983">
        <w:rPr>
          <w:rFonts w:eastAsia="Calibri"/>
          <w:b/>
          <w:w w:val="103"/>
        </w:rPr>
        <w:tab/>
      </w:r>
      <w:r w:rsidR="006575C3" w:rsidRPr="00641983">
        <w:rPr>
          <w:rFonts w:eastAsia="Calibri"/>
          <w:b/>
          <w:w w:val="103"/>
        </w:rPr>
        <w:t>T</w:t>
      </w:r>
      <w:r w:rsidRPr="00641983">
        <w:rPr>
          <w:rFonts w:eastAsia="Calibri"/>
          <w:b/>
          <w:w w:val="103"/>
        </w:rPr>
        <w:t>ake effective measures to prohibit and eliminate child marriages</w:t>
      </w:r>
      <w:r w:rsidR="00EC12EA" w:rsidRPr="00641983">
        <w:rPr>
          <w:rFonts w:eastAsia="Calibri"/>
          <w:b/>
          <w:w w:val="103"/>
        </w:rPr>
        <w:t>, wife inheritance</w:t>
      </w:r>
      <w:r w:rsidRPr="00641983">
        <w:rPr>
          <w:rFonts w:eastAsia="Calibri"/>
          <w:b/>
          <w:w w:val="103"/>
        </w:rPr>
        <w:t xml:space="preserve"> and polygamy; </w:t>
      </w:r>
      <w:r w:rsidR="00A9757C" w:rsidRPr="00641983">
        <w:rPr>
          <w:rFonts w:eastAsia="Calibri"/>
          <w:b/>
          <w:w w:val="103"/>
        </w:rPr>
        <w:t>and</w:t>
      </w:r>
    </w:p>
    <w:p w14:paraId="16D4E8A8" w14:textId="77777777" w:rsidR="00641983" w:rsidRPr="00641983" w:rsidRDefault="004C453C" w:rsidP="00641983">
      <w:pPr>
        <w:pStyle w:val="SingleTxtG"/>
        <w:rPr>
          <w:rFonts w:eastAsia="Calibri"/>
          <w:b/>
          <w:w w:val="103"/>
        </w:rPr>
      </w:pPr>
      <w:r w:rsidRPr="00641983">
        <w:rPr>
          <w:rFonts w:eastAsia="Calibri"/>
          <w:b/>
          <w:w w:val="103"/>
        </w:rPr>
        <w:tab/>
        <w:t>(d)</w:t>
      </w:r>
      <w:r w:rsidRPr="00641983">
        <w:rPr>
          <w:rFonts w:eastAsia="Calibri"/>
          <w:b/>
          <w:w w:val="103"/>
        </w:rPr>
        <w:tab/>
      </w:r>
      <w:r w:rsidR="006575C3" w:rsidRPr="00641983">
        <w:rPr>
          <w:rFonts w:eastAsia="Calibri"/>
          <w:b/>
          <w:w w:val="103"/>
        </w:rPr>
        <w:t>C</w:t>
      </w:r>
      <w:r w:rsidR="00EC12EA" w:rsidRPr="00641983">
        <w:rPr>
          <w:rFonts w:eastAsia="Calibri"/>
          <w:b/>
          <w:w w:val="103"/>
        </w:rPr>
        <w:t xml:space="preserve">onduct an impact assessment on the nationwide awareness campaign on the </w:t>
      </w:r>
      <w:r w:rsidR="00B43B49" w:rsidRPr="00641983">
        <w:rPr>
          <w:rFonts w:eastAsia="Calibri"/>
          <w:b/>
          <w:w w:val="103"/>
        </w:rPr>
        <w:t>elimination</w:t>
      </w:r>
      <w:r w:rsidR="00EC12EA" w:rsidRPr="00641983">
        <w:rPr>
          <w:rFonts w:eastAsia="Calibri"/>
          <w:b/>
          <w:w w:val="103"/>
        </w:rPr>
        <w:t xml:space="preserve"> of </w:t>
      </w:r>
      <w:r w:rsidR="006575C3" w:rsidRPr="00641983">
        <w:rPr>
          <w:rFonts w:eastAsia="Calibri"/>
          <w:b/>
          <w:w w:val="103"/>
        </w:rPr>
        <w:t xml:space="preserve">discriminatory </w:t>
      </w:r>
      <w:r w:rsidR="00EC12EA" w:rsidRPr="00641983">
        <w:rPr>
          <w:rFonts w:eastAsia="Calibri"/>
          <w:b/>
          <w:w w:val="103"/>
        </w:rPr>
        <w:t>stereotypes</w:t>
      </w:r>
      <w:r w:rsidR="001C499A" w:rsidRPr="00641983">
        <w:rPr>
          <w:rFonts w:eastAsia="Calibri"/>
          <w:b/>
          <w:w w:val="103"/>
        </w:rPr>
        <w:t xml:space="preserve"> and harmful practices,</w:t>
      </w:r>
      <w:r w:rsidR="00EC12EA" w:rsidRPr="00641983">
        <w:rPr>
          <w:rFonts w:eastAsia="Calibri"/>
          <w:b/>
          <w:w w:val="103"/>
        </w:rPr>
        <w:t xml:space="preserve"> and </w:t>
      </w:r>
      <w:r w:rsidRPr="00641983">
        <w:rPr>
          <w:rFonts w:eastAsia="Calibri"/>
          <w:b/>
          <w:w w:val="103"/>
        </w:rPr>
        <w:t xml:space="preserve">regularly monitor and review </w:t>
      </w:r>
      <w:r w:rsidR="001C499A" w:rsidRPr="00641983">
        <w:rPr>
          <w:rFonts w:eastAsia="Calibri"/>
          <w:b/>
          <w:w w:val="103"/>
        </w:rPr>
        <w:t>the</w:t>
      </w:r>
      <w:r w:rsidRPr="00641983">
        <w:rPr>
          <w:rFonts w:eastAsia="Calibri"/>
          <w:b/>
          <w:w w:val="103"/>
        </w:rPr>
        <w:t xml:space="preserve"> measures </w:t>
      </w:r>
      <w:r w:rsidR="001C499A" w:rsidRPr="00641983">
        <w:rPr>
          <w:rFonts w:eastAsia="Calibri"/>
          <w:b/>
          <w:w w:val="103"/>
        </w:rPr>
        <w:t xml:space="preserve">adopted to </w:t>
      </w:r>
      <w:r w:rsidRPr="00641983">
        <w:rPr>
          <w:rFonts w:eastAsia="Calibri"/>
          <w:b/>
          <w:w w:val="103"/>
        </w:rPr>
        <w:t xml:space="preserve">eliminate </w:t>
      </w:r>
      <w:r w:rsidR="001C499A" w:rsidRPr="00641983">
        <w:rPr>
          <w:rFonts w:eastAsia="Calibri"/>
          <w:b/>
          <w:w w:val="103"/>
        </w:rPr>
        <w:t>the</w:t>
      </w:r>
      <w:r w:rsidR="00901E3B" w:rsidRPr="00641983">
        <w:rPr>
          <w:rFonts w:eastAsia="Calibri"/>
          <w:b/>
          <w:w w:val="103"/>
        </w:rPr>
        <w:t>m</w:t>
      </w:r>
      <w:r w:rsidR="001C499A" w:rsidRPr="00641983">
        <w:rPr>
          <w:rFonts w:eastAsia="Calibri"/>
          <w:b/>
          <w:w w:val="103"/>
        </w:rPr>
        <w:t>.</w:t>
      </w:r>
      <w:r w:rsidR="00641983" w:rsidRPr="00641983">
        <w:rPr>
          <w:rFonts w:eastAsia="Calibri"/>
          <w:b/>
          <w:w w:val="103"/>
        </w:rPr>
        <w:t xml:space="preserve"> </w:t>
      </w:r>
    </w:p>
    <w:p w14:paraId="4B24B9F1" w14:textId="55EFF728" w:rsidR="00641983" w:rsidRPr="00641983" w:rsidRDefault="004C453C" w:rsidP="00641983">
      <w:pPr>
        <w:pStyle w:val="H23G"/>
        <w:rPr>
          <w:rFonts w:eastAsia="Calibri"/>
          <w:w w:val="103"/>
        </w:rPr>
      </w:pPr>
      <w:r w:rsidRPr="00641983">
        <w:rPr>
          <w:rFonts w:eastAsia="Calibri"/>
          <w:w w:val="103"/>
        </w:rPr>
        <w:tab/>
      </w:r>
      <w:r w:rsidRPr="00641983">
        <w:rPr>
          <w:rFonts w:eastAsia="Calibri"/>
          <w:w w:val="103"/>
        </w:rPr>
        <w:tab/>
      </w:r>
      <w:r w:rsidR="00F7371E" w:rsidRPr="00641983">
        <w:rPr>
          <w:rFonts w:eastAsia="Calibri"/>
          <w:w w:val="103"/>
        </w:rPr>
        <w:t>Female genital mutilation</w:t>
      </w:r>
      <w:r w:rsidR="00641983" w:rsidRPr="00641983">
        <w:rPr>
          <w:rFonts w:eastAsia="Calibri"/>
          <w:w w:val="103"/>
        </w:rPr>
        <w:t xml:space="preserve"> </w:t>
      </w:r>
    </w:p>
    <w:p w14:paraId="4A7CD8A9" w14:textId="00EE2597" w:rsidR="00F7371E" w:rsidRPr="00641983" w:rsidRDefault="00F7371E" w:rsidP="00641983">
      <w:pPr>
        <w:pStyle w:val="SingleTxtG"/>
        <w:rPr>
          <w:rFonts w:eastAsia="Calibri"/>
          <w:w w:val="103"/>
        </w:rPr>
      </w:pPr>
      <w:r w:rsidRPr="00641983">
        <w:rPr>
          <w:rFonts w:eastAsia="Calibri"/>
          <w:w w:val="103"/>
        </w:rPr>
        <w:t>23.</w:t>
      </w:r>
      <w:r w:rsidRPr="00641983">
        <w:rPr>
          <w:rFonts w:eastAsia="Calibri"/>
          <w:w w:val="103"/>
        </w:rPr>
        <w:tab/>
        <w:t xml:space="preserve">The Committee recalls its previous concluding observations (CEDAW/C/NGA/CO/6, para. 21) and reiterates its concern that, notwithstanding the measures taken by the State part to combat female genital mutilation (FGM), such as the adoption of the Violence against Persons Prohibition Act of 2015, this harmful practice continues to be prevalent in the State party. The Committee is particularly concerned that the Violence against Persons Prohibition Act of 2015, which prohibits FGM, only applies in the Federal Capital Territory and not in those federal States where FGM is prevalent. </w:t>
      </w:r>
    </w:p>
    <w:p w14:paraId="329099D8" w14:textId="5B3101E7" w:rsidR="00F7371E" w:rsidRPr="00641983" w:rsidRDefault="00F7371E" w:rsidP="00641983">
      <w:pPr>
        <w:pStyle w:val="SingleTxtG"/>
        <w:rPr>
          <w:rFonts w:eastAsia="Calibri"/>
          <w:b/>
          <w:w w:val="103"/>
        </w:rPr>
      </w:pPr>
      <w:r w:rsidRPr="00641983">
        <w:rPr>
          <w:rFonts w:eastAsia="Calibri"/>
          <w:w w:val="103"/>
        </w:rPr>
        <w:t>24.</w:t>
      </w:r>
      <w:r w:rsidRPr="00641983">
        <w:rPr>
          <w:rFonts w:eastAsia="Calibri"/>
          <w:w w:val="103"/>
        </w:rPr>
        <w:tab/>
      </w:r>
      <w:r w:rsidR="00361F74" w:rsidRPr="00641983">
        <w:rPr>
          <w:rFonts w:eastAsia="Calibri"/>
          <w:b/>
          <w:w w:val="103"/>
        </w:rPr>
        <w:t>Recalling</w:t>
      </w:r>
      <w:r w:rsidRPr="00641983">
        <w:rPr>
          <w:rFonts w:eastAsia="Calibri"/>
          <w:b/>
          <w:w w:val="103"/>
        </w:rPr>
        <w:t xml:space="preserve"> its previous recommendation (CEDAW/C/NGA/CO/6, para. 22) and </w:t>
      </w:r>
      <w:r w:rsidR="00361F74" w:rsidRPr="00641983">
        <w:rPr>
          <w:rFonts w:eastAsia="Calibri"/>
          <w:b/>
          <w:w w:val="103"/>
        </w:rPr>
        <w:t xml:space="preserve">in line with Sustainable Development Goal 5.3 to eliminate all harmful practices, such as child, early and forced marriage and female genital mutilation, the Committee </w:t>
      </w:r>
      <w:r w:rsidRPr="00641983">
        <w:rPr>
          <w:rFonts w:eastAsia="Calibri"/>
          <w:b/>
          <w:w w:val="103"/>
        </w:rPr>
        <w:t>recommends that the State party:</w:t>
      </w:r>
    </w:p>
    <w:p w14:paraId="706AD420" w14:textId="77777777" w:rsidR="00F7371E" w:rsidRPr="00641983" w:rsidRDefault="00F7371E" w:rsidP="00641983">
      <w:pPr>
        <w:pStyle w:val="SingleTxtG"/>
        <w:rPr>
          <w:rFonts w:eastAsia="Calibri"/>
          <w:b/>
          <w:w w:val="103"/>
        </w:rPr>
      </w:pPr>
      <w:r w:rsidRPr="00641983">
        <w:rPr>
          <w:rFonts w:eastAsia="Calibri"/>
          <w:b/>
          <w:w w:val="103"/>
        </w:rPr>
        <w:tab/>
        <w:t>(a)</w:t>
      </w:r>
      <w:r w:rsidRPr="00641983">
        <w:rPr>
          <w:rFonts w:eastAsia="Calibri"/>
          <w:b/>
          <w:w w:val="103"/>
        </w:rPr>
        <w:tab/>
        <w:t>Ensure that the Violence against Persons Prohibition Act of 2015 applies in all federal States, including those where female genital mutilation is prevalent; and</w:t>
      </w:r>
    </w:p>
    <w:p w14:paraId="64FF69B2" w14:textId="61FEB5CF" w:rsidR="00641983" w:rsidRPr="00641983" w:rsidRDefault="00F7371E" w:rsidP="00641983">
      <w:pPr>
        <w:pStyle w:val="SingleTxtG"/>
        <w:rPr>
          <w:rFonts w:eastAsia="Calibri"/>
          <w:b/>
          <w:w w:val="103"/>
        </w:rPr>
      </w:pPr>
      <w:r w:rsidRPr="00641983">
        <w:rPr>
          <w:rFonts w:eastAsia="Calibri"/>
          <w:b/>
          <w:w w:val="103"/>
        </w:rPr>
        <w:tab/>
        <w:t>(b)</w:t>
      </w:r>
      <w:r w:rsidRPr="00641983">
        <w:rPr>
          <w:rFonts w:eastAsia="Calibri"/>
          <w:b/>
          <w:w w:val="103"/>
        </w:rPr>
        <w:tab/>
        <w:t xml:space="preserve">Raise awareness among religious and traditional leaders as well as the general public about the criminal nature of female genital mutilation, including </w:t>
      </w:r>
      <w:r w:rsidR="00014290">
        <w:rPr>
          <w:rFonts w:eastAsia="Calibri"/>
          <w:b/>
          <w:w w:val="103"/>
        </w:rPr>
        <w:t>“</w:t>
      </w:r>
      <w:r w:rsidRPr="00641983">
        <w:rPr>
          <w:rFonts w:eastAsia="Calibri"/>
          <w:b/>
          <w:w w:val="103"/>
        </w:rPr>
        <w:t>female circumcision</w:t>
      </w:r>
      <w:r w:rsidR="00014290">
        <w:rPr>
          <w:rFonts w:eastAsia="Calibri"/>
          <w:b/>
          <w:w w:val="103"/>
        </w:rPr>
        <w:t>”</w:t>
      </w:r>
      <w:r w:rsidRPr="00641983">
        <w:rPr>
          <w:rFonts w:eastAsia="Calibri"/>
          <w:b/>
          <w:w w:val="103"/>
        </w:rPr>
        <w:t>, and its adverse impact on the human rights of women.</w:t>
      </w:r>
      <w:r w:rsidR="00641983" w:rsidRPr="00641983">
        <w:rPr>
          <w:rFonts w:eastAsia="Calibri"/>
          <w:b/>
          <w:w w:val="103"/>
        </w:rPr>
        <w:t xml:space="preserve"> </w:t>
      </w:r>
    </w:p>
    <w:p w14:paraId="0A740548" w14:textId="77777777" w:rsidR="00641983" w:rsidRPr="00641983" w:rsidRDefault="00F7371E" w:rsidP="00641983">
      <w:pPr>
        <w:pStyle w:val="H23G"/>
        <w:rPr>
          <w:rFonts w:eastAsia="Calibri"/>
          <w:w w:val="103"/>
        </w:rPr>
      </w:pPr>
      <w:r w:rsidRPr="00641983">
        <w:rPr>
          <w:rFonts w:eastAsia="Calibri"/>
          <w:w w:val="103"/>
        </w:rPr>
        <w:tab/>
      </w:r>
      <w:r w:rsidRPr="00641983">
        <w:rPr>
          <w:rFonts w:eastAsia="Calibri"/>
          <w:w w:val="103"/>
        </w:rPr>
        <w:tab/>
        <w:t>Gender-based violence against women</w:t>
      </w:r>
      <w:r w:rsidR="00641983" w:rsidRPr="00641983">
        <w:rPr>
          <w:rFonts w:eastAsia="Calibri"/>
          <w:w w:val="103"/>
        </w:rPr>
        <w:t xml:space="preserve"> </w:t>
      </w:r>
    </w:p>
    <w:p w14:paraId="395A23D5" w14:textId="5A8B4AA6" w:rsidR="00F7371E" w:rsidRPr="00641983" w:rsidRDefault="00F7371E" w:rsidP="00641983">
      <w:pPr>
        <w:pStyle w:val="SingleTxtG"/>
        <w:rPr>
          <w:rFonts w:eastAsia="Calibri"/>
          <w:w w:val="103"/>
        </w:rPr>
      </w:pPr>
      <w:r w:rsidRPr="00641983">
        <w:rPr>
          <w:rFonts w:eastAsia="Calibri"/>
          <w:w w:val="103"/>
        </w:rPr>
        <w:t>25.</w:t>
      </w:r>
      <w:r w:rsidRPr="00641983">
        <w:rPr>
          <w:rFonts w:eastAsia="Calibri"/>
          <w:w w:val="103"/>
        </w:rPr>
        <w:tab/>
        <w:t>The Committee notes the State party’s efforts to eliminate gender-based violence against women, including through the adoption of the Violence against Persons Prohibition Act of 2015, which is</w:t>
      </w:r>
      <w:r w:rsidR="00FB438D">
        <w:rPr>
          <w:rFonts w:eastAsia="Calibri"/>
          <w:w w:val="103"/>
        </w:rPr>
        <w:t>,</w:t>
      </w:r>
      <w:r w:rsidRPr="00641983">
        <w:rPr>
          <w:rFonts w:eastAsia="Calibri"/>
          <w:w w:val="103"/>
        </w:rPr>
        <w:t xml:space="preserve"> </w:t>
      </w:r>
      <w:r w:rsidR="00FB438D">
        <w:rPr>
          <w:rFonts w:eastAsia="Calibri"/>
          <w:w w:val="103"/>
        </w:rPr>
        <w:t xml:space="preserve">however, </w:t>
      </w:r>
      <w:r w:rsidRPr="00641983">
        <w:rPr>
          <w:rFonts w:eastAsia="Calibri"/>
          <w:w w:val="103"/>
        </w:rPr>
        <w:t>only applicable in the Federal Capital territory of the State party. The Committee notes with concern that:</w:t>
      </w:r>
    </w:p>
    <w:p w14:paraId="521D6A62" w14:textId="77777777" w:rsidR="00F7371E" w:rsidRPr="00641983" w:rsidRDefault="00F7371E" w:rsidP="00641983">
      <w:pPr>
        <w:pStyle w:val="SingleTxtG"/>
        <w:rPr>
          <w:rFonts w:eastAsia="Calibri"/>
          <w:w w:val="103"/>
        </w:rPr>
      </w:pPr>
      <w:r w:rsidRPr="00641983">
        <w:rPr>
          <w:rFonts w:eastAsia="Calibri"/>
          <w:w w:val="103"/>
        </w:rPr>
        <w:tab/>
        <w:t>(a)</w:t>
      </w:r>
      <w:r w:rsidRPr="00641983">
        <w:rPr>
          <w:rFonts w:eastAsia="Calibri"/>
          <w:w w:val="103"/>
        </w:rPr>
        <w:tab/>
        <w:t>Gender-based violence against women and girls, including domestic violence, remain prevalent in the State party;</w:t>
      </w:r>
    </w:p>
    <w:p w14:paraId="4D8720CB" w14:textId="77777777" w:rsidR="00F7371E" w:rsidRPr="00641983" w:rsidRDefault="00F7371E" w:rsidP="00641983">
      <w:pPr>
        <w:pStyle w:val="SingleTxtG"/>
        <w:rPr>
          <w:rFonts w:eastAsia="Calibri"/>
          <w:w w:val="103"/>
        </w:rPr>
      </w:pPr>
      <w:r w:rsidRPr="00641983">
        <w:rPr>
          <w:rFonts w:eastAsia="Calibri"/>
          <w:w w:val="103"/>
        </w:rPr>
        <w:tab/>
        <w:t>(b)</w:t>
      </w:r>
      <w:r w:rsidRPr="00641983">
        <w:rPr>
          <w:rFonts w:eastAsia="Calibri"/>
          <w:w w:val="103"/>
        </w:rPr>
        <w:tab/>
        <w:t>The “Enforcement Procedure Framework” for the implementation of the Violence against Persons Prohibition Act of 2015 has not been prepared to date;</w:t>
      </w:r>
    </w:p>
    <w:p w14:paraId="5401FADD" w14:textId="4AAE5DF5" w:rsidR="00F7371E" w:rsidRPr="00641983" w:rsidRDefault="00F7371E" w:rsidP="00641983">
      <w:pPr>
        <w:pStyle w:val="SingleTxtG"/>
        <w:rPr>
          <w:rFonts w:eastAsia="Calibri"/>
          <w:w w:val="103"/>
        </w:rPr>
      </w:pPr>
      <w:r w:rsidRPr="00641983">
        <w:rPr>
          <w:rFonts w:eastAsia="Calibri"/>
          <w:w w:val="103"/>
        </w:rPr>
        <w:tab/>
        <w:t>(c)</w:t>
      </w:r>
      <w:r w:rsidRPr="00641983">
        <w:rPr>
          <w:rFonts w:eastAsia="Calibri"/>
          <w:w w:val="103"/>
        </w:rPr>
        <w:tab/>
        <w:t xml:space="preserve">Shelters are inadequate and that there is no information on their accessibility for women and girls, particularly in remote areas. </w:t>
      </w:r>
    </w:p>
    <w:p w14:paraId="6B01D86F" w14:textId="6AF90A07" w:rsidR="00F7371E" w:rsidRPr="00641983" w:rsidRDefault="00F7371E" w:rsidP="00641983">
      <w:pPr>
        <w:pStyle w:val="SingleTxtG"/>
        <w:rPr>
          <w:rFonts w:eastAsia="Calibri"/>
          <w:b/>
          <w:w w:val="103"/>
        </w:rPr>
      </w:pPr>
      <w:r w:rsidRPr="00641983">
        <w:rPr>
          <w:rFonts w:eastAsia="Calibri"/>
          <w:w w:val="103"/>
        </w:rPr>
        <w:t>26.</w:t>
      </w:r>
      <w:r w:rsidRPr="00641983">
        <w:rPr>
          <w:rFonts w:eastAsia="Calibri"/>
          <w:w w:val="103"/>
        </w:rPr>
        <w:tab/>
      </w:r>
      <w:r w:rsidRPr="00641983">
        <w:rPr>
          <w:rFonts w:eastAsia="Calibri"/>
          <w:b/>
          <w:w w:val="103"/>
        </w:rPr>
        <w:t xml:space="preserve">Recalling its General Recommendations No. 19 (1992) on violence against women and No. 35 (2017) on gender-based violence against women, </w:t>
      </w:r>
      <w:r w:rsidR="008F30F5" w:rsidRPr="00641983">
        <w:rPr>
          <w:rFonts w:eastAsia="Calibri"/>
          <w:b/>
          <w:w w:val="103"/>
        </w:rPr>
        <w:t xml:space="preserve">and in line with Sustainable Development Goal 5.2, to eliminate all forms of violence against all women and girls in the public and private spheres, </w:t>
      </w:r>
      <w:r w:rsidRPr="00641983">
        <w:rPr>
          <w:rFonts w:eastAsia="Calibri"/>
          <w:b/>
          <w:w w:val="103"/>
        </w:rPr>
        <w:t>the Committee recommends that the State party:</w:t>
      </w:r>
    </w:p>
    <w:p w14:paraId="40D90699" w14:textId="77777777" w:rsidR="00F7371E" w:rsidRPr="00641983" w:rsidRDefault="00F7371E" w:rsidP="00641983">
      <w:pPr>
        <w:pStyle w:val="SingleTxtG"/>
        <w:rPr>
          <w:rFonts w:eastAsia="Calibri"/>
          <w:b/>
          <w:w w:val="103"/>
        </w:rPr>
      </w:pPr>
      <w:r w:rsidRPr="00641983">
        <w:rPr>
          <w:rFonts w:eastAsia="Calibri"/>
          <w:b/>
          <w:w w:val="103"/>
        </w:rPr>
        <w:tab/>
        <w:t>(a)</w:t>
      </w:r>
      <w:r w:rsidRPr="00641983">
        <w:rPr>
          <w:rFonts w:eastAsia="Calibri"/>
          <w:b/>
          <w:w w:val="103"/>
        </w:rPr>
        <w:tab/>
        <w:t>Ensure that the</w:t>
      </w:r>
      <w:r w:rsidRPr="00641983">
        <w:rPr>
          <w:b/>
        </w:rPr>
        <w:t xml:space="preserve"> </w:t>
      </w:r>
      <w:r w:rsidRPr="00641983">
        <w:rPr>
          <w:rFonts w:eastAsia="Calibri"/>
          <w:b/>
          <w:w w:val="103"/>
        </w:rPr>
        <w:t>Violence against Persons Prohibition Act of 2015 is applicable in all federal States and expedite the drafting and adoption of its “Enforcement Procedure Framework”, which should focus on developing a comprehensive prevention strategy for gender-based violence against women;</w:t>
      </w:r>
    </w:p>
    <w:p w14:paraId="60DEE130" w14:textId="178F267C" w:rsidR="00F7371E" w:rsidRPr="00641983" w:rsidRDefault="00F7371E" w:rsidP="00641983">
      <w:pPr>
        <w:pStyle w:val="SingleTxtG"/>
        <w:rPr>
          <w:rFonts w:eastAsia="Calibri"/>
          <w:b/>
          <w:w w:val="103"/>
        </w:rPr>
      </w:pPr>
      <w:r w:rsidRPr="00641983">
        <w:rPr>
          <w:rFonts w:eastAsia="Calibri"/>
          <w:b/>
          <w:w w:val="103"/>
        </w:rPr>
        <w:tab/>
        <w:t>(b)</w:t>
      </w:r>
      <w:r w:rsidRPr="00641983">
        <w:rPr>
          <w:rFonts w:eastAsia="Calibri"/>
          <w:b/>
          <w:w w:val="103"/>
        </w:rPr>
        <w:tab/>
        <w:t>Establish additional shelters</w:t>
      </w:r>
      <w:r w:rsidR="004931F0">
        <w:rPr>
          <w:rFonts w:eastAsia="Calibri"/>
          <w:b/>
          <w:w w:val="103"/>
        </w:rPr>
        <w:t xml:space="preserve"> as well as strengthen shelters run by non-</w:t>
      </w:r>
      <w:r w:rsidR="00D1491D">
        <w:rPr>
          <w:rFonts w:eastAsia="Calibri"/>
          <w:b/>
          <w:w w:val="103"/>
        </w:rPr>
        <w:t xml:space="preserve">governmental </w:t>
      </w:r>
      <w:r w:rsidR="004931F0">
        <w:rPr>
          <w:rFonts w:eastAsia="Calibri"/>
          <w:b/>
          <w:w w:val="103"/>
        </w:rPr>
        <w:t>organisations</w:t>
      </w:r>
      <w:r w:rsidRPr="00641983">
        <w:rPr>
          <w:rFonts w:eastAsia="Calibri"/>
          <w:b/>
          <w:w w:val="103"/>
        </w:rPr>
        <w:t xml:space="preserve"> and ensure their accessibility for women and girls who are victims of gender-based violence, particularly in remote areas;</w:t>
      </w:r>
    </w:p>
    <w:p w14:paraId="6171E4D3" w14:textId="77777777" w:rsidR="00F7371E" w:rsidRPr="00641983" w:rsidRDefault="00F7371E" w:rsidP="00641983">
      <w:pPr>
        <w:pStyle w:val="SingleTxtG"/>
        <w:rPr>
          <w:rFonts w:eastAsia="Calibri"/>
          <w:b/>
          <w:w w:val="103"/>
        </w:rPr>
      </w:pPr>
      <w:r w:rsidRPr="00641983">
        <w:rPr>
          <w:rFonts w:eastAsia="Calibri"/>
          <w:b/>
          <w:w w:val="103"/>
        </w:rPr>
        <w:tab/>
        <w:t>(c)</w:t>
      </w:r>
      <w:r w:rsidRPr="00641983">
        <w:rPr>
          <w:rFonts w:eastAsia="Calibri"/>
          <w:b/>
          <w:w w:val="103"/>
        </w:rPr>
        <w:tab/>
        <w:t>Strengthen the collection of statistical data on all forms of violence against women, including domestic violence, disaggregated by age, type of offence and relationship between the victim and the perpetrator; and</w:t>
      </w:r>
    </w:p>
    <w:p w14:paraId="69644C30" w14:textId="77777777" w:rsidR="00F7371E" w:rsidRPr="00641983" w:rsidRDefault="00F7371E" w:rsidP="00641983">
      <w:pPr>
        <w:pStyle w:val="SingleTxtG"/>
        <w:rPr>
          <w:rFonts w:eastAsia="Calibri"/>
          <w:b/>
          <w:w w:val="103"/>
        </w:rPr>
      </w:pPr>
      <w:r w:rsidRPr="00641983">
        <w:rPr>
          <w:rFonts w:eastAsia="Calibri"/>
          <w:b/>
          <w:w w:val="103"/>
        </w:rPr>
        <w:tab/>
        <w:t>(d)</w:t>
      </w:r>
      <w:r w:rsidRPr="00641983">
        <w:rPr>
          <w:rFonts w:eastAsia="Calibri"/>
          <w:b/>
          <w:w w:val="103"/>
        </w:rPr>
        <w:tab/>
        <w:t>Continue to allocate sufficient resources to integrate sexual and gender-based violence into health sector strategic plans and train health-care providers in the provision of comprehensive clinical care for victims of gender-based violence.</w:t>
      </w:r>
    </w:p>
    <w:p w14:paraId="05B6FD87" w14:textId="4B4F21B1" w:rsidR="00641983" w:rsidRPr="00641983" w:rsidRDefault="00F7371E" w:rsidP="00641983">
      <w:pPr>
        <w:pStyle w:val="H23G"/>
        <w:rPr>
          <w:rFonts w:eastAsia="Calibri"/>
          <w:w w:val="103"/>
        </w:rPr>
      </w:pPr>
      <w:r w:rsidRPr="00641983">
        <w:rPr>
          <w:rFonts w:eastAsia="Calibri"/>
          <w:w w:val="103"/>
        </w:rPr>
        <w:tab/>
      </w:r>
      <w:r w:rsidRPr="00641983">
        <w:rPr>
          <w:rFonts w:eastAsia="Calibri"/>
          <w:w w:val="103"/>
        </w:rPr>
        <w:tab/>
        <w:t>Trafficking and exploitation of prostitution</w:t>
      </w:r>
      <w:r w:rsidR="00641983" w:rsidRPr="00641983">
        <w:rPr>
          <w:rFonts w:eastAsia="Calibri"/>
          <w:w w:val="103"/>
        </w:rPr>
        <w:t xml:space="preserve"> </w:t>
      </w:r>
    </w:p>
    <w:p w14:paraId="278DE940" w14:textId="1FFB45F1" w:rsidR="00F7371E" w:rsidRPr="00641983" w:rsidRDefault="00F7371E" w:rsidP="00641983">
      <w:pPr>
        <w:pStyle w:val="SingleTxtG"/>
        <w:rPr>
          <w:rFonts w:eastAsia="Calibri"/>
          <w:w w:val="103"/>
        </w:rPr>
      </w:pPr>
      <w:r w:rsidRPr="00641983">
        <w:rPr>
          <w:rFonts w:eastAsia="Calibri"/>
          <w:w w:val="103"/>
        </w:rPr>
        <w:t>27.</w:t>
      </w:r>
      <w:r w:rsidRPr="00641983">
        <w:rPr>
          <w:rFonts w:eastAsia="Calibri"/>
          <w:w w:val="103"/>
        </w:rPr>
        <w:tab/>
        <w:t>The Committee welcomes the revised Trafficking in Persons (Prohibition) Law Enforcement and Administration Act, which entered into force in 2015. The Committee also welcomes the establishment of the Victims of Trafficking Trust Fund in 2008. However, the Committee is concerned that:</w:t>
      </w:r>
    </w:p>
    <w:p w14:paraId="0A3A1618" w14:textId="77777777" w:rsidR="00F7371E" w:rsidRPr="00641983" w:rsidRDefault="00F7371E" w:rsidP="00641983">
      <w:pPr>
        <w:pStyle w:val="SingleTxtG"/>
        <w:rPr>
          <w:rFonts w:eastAsia="Calibri"/>
          <w:w w:val="103"/>
        </w:rPr>
      </w:pPr>
      <w:r w:rsidRPr="00641983">
        <w:rPr>
          <w:rFonts w:eastAsia="Calibri"/>
          <w:w w:val="103"/>
        </w:rPr>
        <w:tab/>
        <w:t>(a)</w:t>
      </w:r>
      <w:r w:rsidRPr="00641983">
        <w:rPr>
          <w:rFonts w:eastAsia="Calibri"/>
          <w:w w:val="103"/>
        </w:rPr>
        <w:tab/>
        <w:t>The State party remains a source, transit and destination country for trafficking in persons, in particular women and girls, for purposes of sexual and labour exploitation;</w:t>
      </w:r>
    </w:p>
    <w:p w14:paraId="716E4206" w14:textId="2CBB9AF2" w:rsidR="00F7371E" w:rsidRPr="00641983" w:rsidRDefault="00F7371E" w:rsidP="00641983">
      <w:pPr>
        <w:pStyle w:val="SingleTxtG"/>
        <w:rPr>
          <w:rFonts w:eastAsia="Calibri"/>
          <w:w w:val="103"/>
        </w:rPr>
      </w:pPr>
      <w:r w:rsidRPr="00641983">
        <w:rPr>
          <w:rFonts w:eastAsia="Calibri"/>
          <w:w w:val="103"/>
        </w:rPr>
        <w:tab/>
        <w:t>(b)</w:t>
      </w:r>
      <w:r w:rsidRPr="00641983">
        <w:rPr>
          <w:rFonts w:eastAsia="Calibri"/>
          <w:w w:val="103"/>
        </w:rPr>
        <w:tab/>
        <w:t xml:space="preserve">Due </w:t>
      </w:r>
      <w:r w:rsidR="00FB438D">
        <w:rPr>
          <w:rFonts w:eastAsia="Calibri"/>
          <w:w w:val="103"/>
        </w:rPr>
        <w:t xml:space="preserve">to </w:t>
      </w:r>
      <w:r w:rsidRPr="00641983">
        <w:rPr>
          <w:rFonts w:eastAsia="Calibri"/>
          <w:w w:val="103"/>
        </w:rPr>
        <w:t>migration flows in the sub-region, internally displaced women and girls as well as women living in poverty are vulnerable to trafficking;</w:t>
      </w:r>
    </w:p>
    <w:p w14:paraId="2DE7DFEF" w14:textId="77777777" w:rsidR="00F7371E" w:rsidRPr="00641983" w:rsidRDefault="00F7371E" w:rsidP="00641983">
      <w:pPr>
        <w:pStyle w:val="SingleTxtG"/>
        <w:rPr>
          <w:rFonts w:eastAsia="Calibri"/>
          <w:w w:val="103"/>
        </w:rPr>
      </w:pPr>
      <w:r w:rsidRPr="00641983">
        <w:rPr>
          <w:rFonts w:eastAsia="Calibri"/>
          <w:w w:val="103"/>
        </w:rPr>
        <w:tab/>
        <w:t>(c)</w:t>
      </w:r>
      <w:r w:rsidRPr="00641983">
        <w:rPr>
          <w:rFonts w:eastAsia="Calibri"/>
          <w:w w:val="103"/>
        </w:rPr>
        <w:tab/>
        <w:t xml:space="preserve">The budgetary allocation for the National Agency for the Prohibition of Trafficking in Persons has been reduced due to the economic recession in the State party; </w:t>
      </w:r>
    </w:p>
    <w:p w14:paraId="3386A220" w14:textId="77777777" w:rsidR="00F7371E" w:rsidRPr="00641983" w:rsidRDefault="00F7371E" w:rsidP="00641983">
      <w:pPr>
        <w:pStyle w:val="SingleTxtG"/>
        <w:rPr>
          <w:rFonts w:eastAsia="Calibri"/>
          <w:w w:val="103"/>
        </w:rPr>
      </w:pPr>
      <w:r w:rsidRPr="00641983">
        <w:rPr>
          <w:rFonts w:eastAsia="Calibri"/>
          <w:w w:val="103"/>
        </w:rPr>
        <w:tab/>
        <w:t>(d)</w:t>
      </w:r>
      <w:r w:rsidRPr="00641983">
        <w:rPr>
          <w:rFonts w:eastAsia="Calibri"/>
          <w:w w:val="103"/>
        </w:rPr>
        <w:tab/>
        <w:t>There are only 8 shelters for victims of trafficking in the entire State party; and</w:t>
      </w:r>
    </w:p>
    <w:p w14:paraId="4F067858" w14:textId="34340B2F" w:rsidR="00F7371E" w:rsidRPr="00641983" w:rsidRDefault="00F7371E" w:rsidP="00641983">
      <w:pPr>
        <w:pStyle w:val="SingleTxtG"/>
        <w:rPr>
          <w:rFonts w:eastAsia="Calibri"/>
          <w:w w:val="103"/>
        </w:rPr>
      </w:pPr>
      <w:r w:rsidRPr="00641983">
        <w:rPr>
          <w:rFonts w:eastAsia="Calibri"/>
          <w:w w:val="103"/>
        </w:rPr>
        <w:tab/>
        <w:t>(e)</w:t>
      </w:r>
      <w:r w:rsidRPr="00641983">
        <w:rPr>
          <w:rFonts w:eastAsia="Calibri"/>
          <w:w w:val="103"/>
        </w:rPr>
        <w:tab/>
        <w:t xml:space="preserve">Women in prostitution are allegedly subjected to harassment and abuse </w:t>
      </w:r>
      <w:r w:rsidR="00FB438D">
        <w:rPr>
          <w:rFonts w:eastAsia="Calibri"/>
          <w:w w:val="103"/>
        </w:rPr>
        <w:t xml:space="preserve">notably </w:t>
      </w:r>
      <w:r w:rsidRPr="00641983">
        <w:rPr>
          <w:rFonts w:eastAsia="Calibri"/>
          <w:w w:val="103"/>
        </w:rPr>
        <w:t>by the police and other law enforcement personnel.</w:t>
      </w:r>
    </w:p>
    <w:p w14:paraId="4643B630" w14:textId="77777777" w:rsidR="00F7371E" w:rsidRPr="00641983" w:rsidRDefault="00F7371E" w:rsidP="00641983">
      <w:pPr>
        <w:pStyle w:val="SingleTxtG"/>
        <w:rPr>
          <w:rFonts w:eastAsia="Calibri"/>
          <w:b/>
          <w:w w:val="103"/>
        </w:rPr>
      </w:pPr>
      <w:r w:rsidRPr="00641983">
        <w:rPr>
          <w:rFonts w:eastAsia="Calibri"/>
          <w:w w:val="103"/>
        </w:rPr>
        <w:t>28.</w:t>
      </w:r>
      <w:r w:rsidRPr="00641983">
        <w:rPr>
          <w:rFonts w:eastAsia="Calibri"/>
          <w:w w:val="103"/>
        </w:rPr>
        <w:tab/>
      </w:r>
      <w:r w:rsidRPr="00641983">
        <w:rPr>
          <w:rFonts w:eastAsia="Calibri"/>
          <w:b/>
          <w:w w:val="103"/>
        </w:rPr>
        <w:t>The Committee recommends that the State party:</w:t>
      </w:r>
    </w:p>
    <w:p w14:paraId="2EB130B2" w14:textId="5FFB79DF" w:rsidR="00F7371E" w:rsidRPr="00641983" w:rsidRDefault="00F7371E" w:rsidP="00641983">
      <w:pPr>
        <w:pStyle w:val="SingleTxtG"/>
        <w:rPr>
          <w:rFonts w:eastAsia="Calibri"/>
          <w:b/>
          <w:w w:val="103"/>
        </w:rPr>
      </w:pPr>
      <w:r w:rsidRPr="00641983">
        <w:rPr>
          <w:rFonts w:eastAsia="Calibri"/>
          <w:b/>
          <w:w w:val="103"/>
        </w:rPr>
        <w:tab/>
        <w:t>(a)</w:t>
      </w:r>
      <w:r w:rsidRPr="00641983">
        <w:rPr>
          <w:rFonts w:eastAsia="Calibri"/>
          <w:b/>
          <w:w w:val="103"/>
        </w:rPr>
        <w:tab/>
        <w:t xml:space="preserve">Address the root causes of trafficking in women and girls and ensure the rehabilitation and social integration of victims, including by providing them with access to shelters, legal, medical and psychosocial assistance and </w:t>
      </w:r>
      <w:r w:rsidR="00A34837">
        <w:rPr>
          <w:rFonts w:eastAsia="Calibri"/>
          <w:b/>
          <w:w w:val="103"/>
        </w:rPr>
        <w:t>adequate</w:t>
      </w:r>
      <w:r w:rsidR="00A34837" w:rsidRPr="00641983">
        <w:rPr>
          <w:rFonts w:eastAsia="Calibri"/>
          <w:b/>
          <w:w w:val="103"/>
        </w:rPr>
        <w:t xml:space="preserve"> </w:t>
      </w:r>
      <w:r w:rsidRPr="00641983">
        <w:rPr>
          <w:rFonts w:eastAsia="Calibri"/>
          <w:b/>
          <w:w w:val="103"/>
        </w:rPr>
        <w:t>income-generating opportunities;</w:t>
      </w:r>
    </w:p>
    <w:p w14:paraId="5EA5EDA9" w14:textId="77777777" w:rsidR="00F7371E" w:rsidRPr="00641983" w:rsidRDefault="00F7371E" w:rsidP="00641983">
      <w:pPr>
        <w:pStyle w:val="SingleTxtG"/>
        <w:rPr>
          <w:rFonts w:eastAsia="Calibri"/>
          <w:b/>
          <w:w w:val="103"/>
        </w:rPr>
      </w:pPr>
      <w:r w:rsidRPr="00641983">
        <w:rPr>
          <w:rFonts w:eastAsia="Calibri"/>
          <w:b/>
          <w:w w:val="103"/>
        </w:rPr>
        <w:tab/>
        <w:t>(b)</w:t>
      </w:r>
      <w:r w:rsidRPr="00641983">
        <w:rPr>
          <w:rFonts w:eastAsia="Calibri"/>
          <w:b/>
          <w:w w:val="103"/>
        </w:rPr>
        <w:tab/>
        <w:t>Intensify awareness-raising efforts aimed at promoting the reporting of trafficking and related crimes and the early detection and referral of women and girls who are victims of trafficking to appropriate social services;</w:t>
      </w:r>
    </w:p>
    <w:p w14:paraId="1E9B53CC" w14:textId="4D7F49E3" w:rsidR="00F7371E" w:rsidRPr="00641983" w:rsidRDefault="00F7371E" w:rsidP="00641983">
      <w:pPr>
        <w:pStyle w:val="SingleTxtG"/>
        <w:rPr>
          <w:rFonts w:eastAsia="Calibri"/>
          <w:b/>
          <w:w w:val="103"/>
        </w:rPr>
      </w:pPr>
      <w:r w:rsidRPr="00641983">
        <w:rPr>
          <w:rFonts w:eastAsia="Calibri"/>
          <w:b/>
          <w:w w:val="103"/>
        </w:rPr>
        <w:tab/>
        <w:t>(c)</w:t>
      </w:r>
      <w:r w:rsidRPr="00641983">
        <w:rPr>
          <w:rFonts w:eastAsia="Calibri"/>
          <w:b/>
          <w:w w:val="103"/>
        </w:rPr>
        <w:tab/>
        <w:t xml:space="preserve">Step up efforts aimed at bilateral, regional and international cooperation to prevent trafficking, including by exchanging information and harmonizing legal procedures to prosecute traffickers, in particular with countries in the Economic Community of West African States and the European Union; </w:t>
      </w:r>
    </w:p>
    <w:p w14:paraId="47EA8610" w14:textId="77777777" w:rsidR="00F7371E" w:rsidRPr="00641983" w:rsidRDefault="00F7371E" w:rsidP="00641983">
      <w:pPr>
        <w:pStyle w:val="SingleTxtG"/>
        <w:rPr>
          <w:rFonts w:eastAsia="Calibri"/>
          <w:b/>
          <w:w w:val="103"/>
        </w:rPr>
      </w:pPr>
      <w:r w:rsidRPr="00641983">
        <w:rPr>
          <w:rFonts w:eastAsia="Calibri"/>
          <w:b/>
          <w:w w:val="103"/>
        </w:rPr>
        <w:tab/>
        <w:t>(d)</w:t>
      </w:r>
      <w:r w:rsidRPr="00641983">
        <w:rPr>
          <w:rFonts w:eastAsia="Calibri"/>
          <w:b/>
          <w:w w:val="103"/>
        </w:rPr>
        <w:tab/>
        <w:t>Allocate adequate human, technical and financial resources to the National Agency for the Prohibition of Trafficking in Persons to enable it to effectively undertake its activities;</w:t>
      </w:r>
    </w:p>
    <w:p w14:paraId="0B25DC32" w14:textId="27425631" w:rsidR="00F7371E" w:rsidRPr="00641983" w:rsidRDefault="00F7371E" w:rsidP="00641983">
      <w:pPr>
        <w:pStyle w:val="SingleTxtG"/>
        <w:rPr>
          <w:rFonts w:eastAsia="Calibri"/>
          <w:b/>
          <w:w w:val="103"/>
        </w:rPr>
      </w:pPr>
      <w:r w:rsidRPr="00641983">
        <w:rPr>
          <w:rFonts w:eastAsia="Calibri"/>
          <w:b/>
          <w:w w:val="103"/>
        </w:rPr>
        <w:tab/>
        <w:t>(e)</w:t>
      </w:r>
      <w:r w:rsidRPr="00641983">
        <w:rPr>
          <w:rFonts w:eastAsia="Calibri"/>
          <w:b/>
          <w:w w:val="103"/>
        </w:rPr>
        <w:tab/>
        <w:t xml:space="preserve">Conduct an assessment of the adequacy of shelters and the services they provide, including legal, medical and psychosocial assistance; </w:t>
      </w:r>
    </w:p>
    <w:p w14:paraId="3475FD3F" w14:textId="36F16FA4" w:rsidR="00641983" w:rsidRDefault="00F7371E" w:rsidP="00641983">
      <w:pPr>
        <w:pStyle w:val="SingleTxtG"/>
        <w:rPr>
          <w:rFonts w:eastAsia="Calibri"/>
          <w:b/>
          <w:w w:val="103"/>
        </w:rPr>
      </w:pPr>
      <w:r w:rsidRPr="00641983">
        <w:rPr>
          <w:rFonts w:eastAsia="Calibri"/>
          <w:b/>
          <w:w w:val="103"/>
        </w:rPr>
        <w:tab/>
        <w:t>(f)</w:t>
      </w:r>
      <w:r w:rsidRPr="00641983">
        <w:rPr>
          <w:rFonts w:eastAsia="Calibri"/>
          <w:b/>
          <w:w w:val="103"/>
        </w:rPr>
        <w:tab/>
        <w:t xml:space="preserve">Protect women in prostitution against gender-based violence, abuse and harassment </w:t>
      </w:r>
      <w:r w:rsidR="00FB438D">
        <w:rPr>
          <w:rFonts w:eastAsia="Calibri"/>
          <w:b/>
          <w:w w:val="103"/>
        </w:rPr>
        <w:t xml:space="preserve">notably </w:t>
      </w:r>
      <w:r w:rsidRPr="00641983">
        <w:rPr>
          <w:rFonts w:eastAsia="Calibri"/>
          <w:b/>
          <w:w w:val="103"/>
        </w:rPr>
        <w:t>by law enforcement personnel, particularly the police, by investigating, prosecuting and punishing the perpetrators</w:t>
      </w:r>
      <w:r w:rsidR="00A34837">
        <w:rPr>
          <w:rFonts w:eastAsia="Calibri"/>
          <w:b/>
          <w:w w:val="103"/>
        </w:rPr>
        <w:t>;</w:t>
      </w:r>
      <w:r w:rsidR="00A34837" w:rsidRPr="00A34837">
        <w:rPr>
          <w:rFonts w:eastAsia="Calibri"/>
          <w:b/>
          <w:w w:val="103"/>
        </w:rPr>
        <w:t xml:space="preserve"> </w:t>
      </w:r>
      <w:r w:rsidR="00A34837" w:rsidRPr="00641983">
        <w:rPr>
          <w:rFonts w:eastAsia="Calibri"/>
          <w:b/>
          <w:w w:val="103"/>
        </w:rPr>
        <w:t>and</w:t>
      </w:r>
      <w:r w:rsidR="00641983" w:rsidRPr="00641983">
        <w:rPr>
          <w:rFonts w:eastAsia="Calibri"/>
          <w:b/>
          <w:w w:val="103"/>
        </w:rPr>
        <w:t xml:space="preserve"> </w:t>
      </w:r>
    </w:p>
    <w:p w14:paraId="47AB1BF6" w14:textId="4CE29B15" w:rsidR="00A34837" w:rsidRPr="00641983" w:rsidRDefault="00A34837" w:rsidP="00641983">
      <w:pPr>
        <w:pStyle w:val="SingleTxtG"/>
        <w:rPr>
          <w:rFonts w:eastAsia="Calibri"/>
          <w:b/>
          <w:w w:val="103"/>
        </w:rPr>
      </w:pPr>
      <w:r>
        <w:rPr>
          <w:rFonts w:eastAsia="Calibri"/>
          <w:b/>
          <w:w w:val="103"/>
        </w:rPr>
        <w:tab/>
        <w:t>(g)</w:t>
      </w:r>
      <w:r>
        <w:rPr>
          <w:rFonts w:eastAsia="Calibri"/>
          <w:b/>
          <w:w w:val="103"/>
        </w:rPr>
        <w:tab/>
        <w:t>Allocate sufficient resources for exit programmes for women wishing to leave prostitution including by providing alternative income generating opportunities.</w:t>
      </w:r>
    </w:p>
    <w:p w14:paraId="4C8867D5" w14:textId="25AE102F" w:rsidR="00641983" w:rsidRPr="00641983" w:rsidRDefault="00F7371E" w:rsidP="00641983">
      <w:pPr>
        <w:pStyle w:val="H23G"/>
        <w:rPr>
          <w:rFonts w:eastAsia="Calibri"/>
          <w:w w:val="103"/>
        </w:rPr>
      </w:pPr>
      <w:r w:rsidRPr="00641983">
        <w:rPr>
          <w:rFonts w:eastAsia="Calibri"/>
          <w:w w:val="103"/>
        </w:rPr>
        <w:tab/>
      </w:r>
      <w:r w:rsidRPr="00641983">
        <w:rPr>
          <w:rFonts w:eastAsia="Calibri"/>
          <w:w w:val="103"/>
        </w:rPr>
        <w:tab/>
        <w:t>Participation in political and public life</w:t>
      </w:r>
      <w:r w:rsidR="00641983" w:rsidRPr="00641983">
        <w:rPr>
          <w:rFonts w:eastAsia="Calibri"/>
          <w:w w:val="103"/>
        </w:rPr>
        <w:t xml:space="preserve"> </w:t>
      </w:r>
    </w:p>
    <w:p w14:paraId="13947D51" w14:textId="7CD1E26E" w:rsidR="003E05B1" w:rsidRDefault="00F7371E" w:rsidP="00641983">
      <w:pPr>
        <w:pStyle w:val="SingleTxtG"/>
        <w:rPr>
          <w:rFonts w:eastAsia="Calibri"/>
          <w:w w:val="103"/>
        </w:rPr>
      </w:pPr>
      <w:r w:rsidRPr="00641983">
        <w:rPr>
          <w:rFonts w:eastAsia="Calibri"/>
          <w:w w:val="103"/>
        </w:rPr>
        <w:t>29.</w:t>
      </w:r>
      <w:r w:rsidRPr="00641983">
        <w:rPr>
          <w:rFonts w:eastAsia="Calibri"/>
          <w:w w:val="103"/>
        </w:rPr>
        <w:tab/>
      </w:r>
      <w:r w:rsidR="00C63C26">
        <w:rPr>
          <w:rFonts w:eastAsia="Calibri"/>
          <w:w w:val="103"/>
        </w:rPr>
        <w:t xml:space="preserve">The Committee notes the State party’s efforts to improve women’s participation in political life such as the establishment of the </w:t>
      </w:r>
      <w:r w:rsidR="00C63C26" w:rsidRPr="00C63C26">
        <w:rPr>
          <w:rFonts w:eastAsia="Calibri"/>
          <w:w w:val="103"/>
        </w:rPr>
        <w:t xml:space="preserve">Women’s Trust Fund in 2010 to support women political aspirants during the </w:t>
      </w:r>
      <w:r w:rsidR="00C63C26">
        <w:rPr>
          <w:rFonts w:eastAsia="Calibri"/>
          <w:w w:val="103"/>
        </w:rPr>
        <w:t>e</w:t>
      </w:r>
      <w:r w:rsidR="00C63C26" w:rsidRPr="00C63C26">
        <w:rPr>
          <w:rFonts w:eastAsia="Calibri"/>
          <w:w w:val="103"/>
        </w:rPr>
        <w:t>lections</w:t>
      </w:r>
      <w:r w:rsidR="003E05B1">
        <w:rPr>
          <w:rFonts w:eastAsia="Calibri"/>
          <w:w w:val="103"/>
        </w:rPr>
        <w:t xml:space="preserve"> in </w:t>
      </w:r>
      <w:r w:rsidR="003E05B1" w:rsidRPr="00C63C26">
        <w:rPr>
          <w:rFonts w:eastAsia="Calibri"/>
          <w:w w:val="103"/>
        </w:rPr>
        <w:t>2011</w:t>
      </w:r>
      <w:r w:rsidR="00C63C26">
        <w:rPr>
          <w:rFonts w:eastAsia="Calibri"/>
          <w:w w:val="103"/>
        </w:rPr>
        <w:t>.</w:t>
      </w:r>
      <w:r w:rsidR="00C63C26" w:rsidRPr="00C63C26">
        <w:rPr>
          <w:rFonts w:eastAsia="Calibri"/>
          <w:w w:val="103"/>
        </w:rPr>
        <w:t xml:space="preserve"> </w:t>
      </w:r>
      <w:r w:rsidRPr="00641983">
        <w:rPr>
          <w:rFonts w:eastAsia="Calibri"/>
          <w:w w:val="103"/>
        </w:rPr>
        <w:t xml:space="preserve">The Committee </w:t>
      </w:r>
      <w:r w:rsidR="00C63C26">
        <w:rPr>
          <w:rFonts w:eastAsia="Calibri"/>
          <w:w w:val="103"/>
        </w:rPr>
        <w:t xml:space="preserve">also </w:t>
      </w:r>
      <w:r w:rsidRPr="00641983">
        <w:rPr>
          <w:rFonts w:eastAsia="Calibri"/>
          <w:w w:val="103"/>
        </w:rPr>
        <w:t>notes the progress made in improving the representation of women in decision-making positions in the State party, particularly in the judiciary. However, it remains concerned</w:t>
      </w:r>
      <w:r w:rsidR="003E05B1">
        <w:rPr>
          <w:rFonts w:eastAsia="Calibri"/>
          <w:w w:val="103"/>
        </w:rPr>
        <w:t>:</w:t>
      </w:r>
    </w:p>
    <w:p w14:paraId="6C98F7A8" w14:textId="03409D4C" w:rsidR="003E05B1" w:rsidRDefault="003E05B1" w:rsidP="00004E46">
      <w:pPr>
        <w:pStyle w:val="SingleTxtG"/>
        <w:ind w:firstLine="567"/>
        <w:rPr>
          <w:rFonts w:eastAsia="Calibri"/>
          <w:w w:val="103"/>
        </w:rPr>
      </w:pPr>
      <w:r>
        <w:rPr>
          <w:rFonts w:eastAsia="Calibri"/>
          <w:w w:val="103"/>
        </w:rPr>
        <w:t>(a)</w:t>
      </w:r>
      <w:r>
        <w:rPr>
          <w:rFonts w:eastAsia="Calibri"/>
          <w:w w:val="103"/>
        </w:rPr>
        <w:tab/>
        <w:t>T</w:t>
      </w:r>
      <w:r w:rsidR="00F7371E" w:rsidRPr="00641983">
        <w:rPr>
          <w:rFonts w:eastAsia="Calibri"/>
          <w:w w:val="103"/>
        </w:rPr>
        <w:t>hat women are still underrepresented in Parliament, in senior leadership positions in the diplomatic service and at the ministerial level</w:t>
      </w:r>
      <w:r>
        <w:rPr>
          <w:rFonts w:eastAsia="Calibri"/>
          <w:w w:val="103"/>
        </w:rPr>
        <w:t>;</w:t>
      </w:r>
    </w:p>
    <w:p w14:paraId="136EB76A" w14:textId="60DF0F73" w:rsidR="00F7371E" w:rsidRDefault="003E05B1" w:rsidP="00004E46">
      <w:pPr>
        <w:pStyle w:val="SingleTxtG"/>
        <w:ind w:firstLine="567"/>
        <w:rPr>
          <w:rFonts w:eastAsia="Calibri"/>
          <w:w w:val="103"/>
        </w:rPr>
      </w:pPr>
      <w:r>
        <w:rPr>
          <w:rFonts w:eastAsia="Calibri"/>
          <w:w w:val="103"/>
        </w:rPr>
        <w:t>(b)</w:t>
      </w:r>
      <w:r>
        <w:rPr>
          <w:rFonts w:eastAsia="Calibri"/>
          <w:w w:val="103"/>
        </w:rPr>
        <w:tab/>
        <w:t>A</w:t>
      </w:r>
      <w:r w:rsidR="00C63C26">
        <w:rPr>
          <w:rFonts w:eastAsia="Calibri"/>
          <w:w w:val="103"/>
        </w:rPr>
        <w:t>t the lack of information on the existence of</w:t>
      </w:r>
      <w:r w:rsidR="00C63C26" w:rsidRPr="00C63C26">
        <w:t xml:space="preserve"> </w:t>
      </w:r>
      <w:r w:rsidR="00C63C26" w:rsidRPr="00C63C26">
        <w:rPr>
          <w:rFonts w:eastAsia="Calibri"/>
          <w:w w:val="103"/>
        </w:rPr>
        <w:t xml:space="preserve">gender mainstreaming strategies for local council chairs and councillors and the private sector to increase women’s participation, including </w:t>
      </w:r>
      <w:r w:rsidR="00C63C26">
        <w:rPr>
          <w:rFonts w:eastAsia="Calibri"/>
          <w:w w:val="103"/>
        </w:rPr>
        <w:t>measures</w:t>
      </w:r>
      <w:r w:rsidR="00C63C26" w:rsidRPr="00C63C26">
        <w:rPr>
          <w:rFonts w:eastAsia="Calibri"/>
          <w:w w:val="103"/>
        </w:rPr>
        <w:t xml:space="preserve"> to sustain them, and mechanisms responsible for monitoring and assessing their implementation</w:t>
      </w:r>
      <w:r>
        <w:rPr>
          <w:rFonts w:eastAsia="Calibri"/>
          <w:w w:val="103"/>
        </w:rPr>
        <w:t>; and</w:t>
      </w:r>
    </w:p>
    <w:p w14:paraId="45AF96BA" w14:textId="61E7BE3A" w:rsidR="003E05B1" w:rsidRPr="00641983" w:rsidRDefault="00DD2631" w:rsidP="00004E46">
      <w:pPr>
        <w:pStyle w:val="SingleTxtG"/>
        <w:ind w:firstLine="567"/>
        <w:rPr>
          <w:rFonts w:eastAsia="Calibri"/>
          <w:w w:val="103"/>
        </w:rPr>
      </w:pPr>
      <w:r>
        <w:rPr>
          <w:rFonts w:eastAsia="Calibri"/>
          <w:w w:val="103"/>
        </w:rPr>
        <w:t>(c</w:t>
      </w:r>
      <w:r w:rsidR="003E05B1">
        <w:rPr>
          <w:rFonts w:eastAsia="Calibri"/>
          <w:w w:val="103"/>
        </w:rPr>
        <w:t>)</w:t>
      </w:r>
      <w:r w:rsidR="003E05B1">
        <w:rPr>
          <w:rFonts w:eastAsia="Calibri"/>
          <w:w w:val="103"/>
        </w:rPr>
        <w:tab/>
        <w:t>Women with disabilities</w:t>
      </w:r>
      <w:r w:rsidR="003E05B1" w:rsidRPr="003E05B1">
        <w:t xml:space="preserve"> </w:t>
      </w:r>
      <w:r w:rsidR="003E05B1">
        <w:t xml:space="preserve">have </w:t>
      </w:r>
      <w:r w:rsidR="003E05B1" w:rsidRPr="003E05B1">
        <w:rPr>
          <w:rFonts w:eastAsia="Calibri"/>
          <w:w w:val="103"/>
        </w:rPr>
        <w:t xml:space="preserve">not benefitted from any </w:t>
      </w:r>
      <w:r w:rsidR="003E05B1">
        <w:rPr>
          <w:rFonts w:eastAsia="Calibri"/>
          <w:w w:val="103"/>
        </w:rPr>
        <w:t xml:space="preserve">temporary </w:t>
      </w:r>
      <w:r w:rsidR="003E05B1" w:rsidRPr="003E05B1">
        <w:rPr>
          <w:rFonts w:eastAsia="Calibri"/>
          <w:w w:val="103"/>
        </w:rPr>
        <w:t>special measures aimed at increasing their representation in political and public life.</w:t>
      </w:r>
      <w:r w:rsidR="00052AFC">
        <w:rPr>
          <w:rFonts w:eastAsia="Calibri"/>
          <w:w w:val="103"/>
        </w:rPr>
        <w:t xml:space="preserve"> </w:t>
      </w:r>
    </w:p>
    <w:p w14:paraId="24638D73" w14:textId="030E97B3" w:rsidR="003E05B1" w:rsidRDefault="00F7371E" w:rsidP="00641983">
      <w:pPr>
        <w:pStyle w:val="SingleTxtG"/>
        <w:rPr>
          <w:rFonts w:eastAsia="Calibri"/>
          <w:b/>
          <w:w w:val="103"/>
        </w:rPr>
      </w:pPr>
      <w:r w:rsidRPr="00641983">
        <w:rPr>
          <w:rFonts w:eastAsia="Calibri"/>
          <w:w w:val="103"/>
        </w:rPr>
        <w:t>30.</w:t>
      </w:r>
      <w:r w:rsidRPr="00641983">
        <w:rPr>
          <w:rFonts w:eastAsia="Calibri"/>
          <w:w w:val="103"/>
        </w:rPr>
        <w:tab/>
      </w:r>
      <w:r w:rsidRPr="00641983">
        <w:rPr>
          <w:rFonts w:eastAsia="Calibri"/>
          <w:b/>
          <w:w w:val="103"/>
        </w:rPr>
        <w:t>The Committee recommends that the State party, in line with article 4 (1) of the Convention and the Committee’s General Recommendations No. 25 (2004) on temporary special measures and No. 23 (1997) on political and public life</w:t>
      </w:r>
      <w:r w:rsidR="003E05B1">
        <w:rPr>
          <w:rFonts w:eastAsia="Calibri"/>
          <w:b/>
          <w:w w:val="103"/>
        </w:rPr>
        <w:t>:</w:t>
      </w:r>
    </w:p>
    <w:p w14:paraId="3841CF6A" w14:textId="12E4B348" w:rsidR="003E05B1" w:rsidRPr="00DD2631" w:rsidRDefault="003E05B1" w:rsidP="00B16CED">
      <w:pPr>
        <w:pStyle w:val="SingleTxtG"/>
        <w:ind w:firstLine="567"/>
        <w:rPr>
          <w:rFonts w:eastAsia="Calibri"/>
          <w:b/>
          <w:w w:val="103"/>
        </w:rPr>
      </w:pPr>
      <w:r w:rsidRPr="00DD2631">
        <w:rPr>
          <w:rFonts w:eastAsia="Calibri"/>
          <w:b/>
          <w:w w:val="103"/>
        </w:rPr>
        <w:t>(a)</w:t>
      </w:r>
      <w:r w:rsidRPr="00DD2631">
        <w:rPr>
          <w:rFonts w:eastAsia="Calibri"/>
          <w:b/>
          <w:w w:val="103"/>
        </w:rPr>
        <w:tab/>
        <w:t xml:space="preserve">Introduce temporary measures </w:t>
      </w:r>
      <w:r w:rsidR="00F7371E" w:rsidRPr="00DD2631">
        <w:rPr>
          <w:rFonts w:eastAsia="Calibri"/>
          <w:b/>
          <w:w w:val="103"/>
        </w:rPr>
        <w:t xml:space="preserve">such as </w:t>
      </w:r>
      <w:r w:rsidRPr="00DD2631">
        <w:rPr>
          <w:rFonts w:eastAsia="Calibri"/>
          <w:b/>
          <w:w w:val="103"/>
        </w:rPr>
        <w:t>quotas,</w:t>
      </w:r>
      <w:r w:rsidR="00F7371E" w:rsidRPr="00DD2631">
        <w:rPr>
          <w:rFonts w:eastAsia="Calibri"/>
          <w:b/>
          <w:w w:val="103"/>
        </w:rPr>
        <w:t xml:space="preserve"> for political appointments and the accelerated recruitment of women to decision making positions, in order to accelerate the</w:t>
      </w:r>
      <w:r w:rsidRPr="00DD2631">
        <w:rPr>
          <w:rFonts w:eastAsia="Calibri"/>
          <w:b/>
          <w:w w:val="103"/>
        </w:rPr>
        <w:t>ir</w:t>
      </w:r>
      <w:r w:rsidR="00F7371E" w:rsidRPr="00DD2631">
        <w:rPr>
          <w:rFonts w:eastAsia="Calibri"/>
          <w:b/>
          <w:w w:val="103"/>
        </w:rPr>
        <w:t xml:space="preserve"> full and equal participation in elected and appointed bodies, including in Parliament, in senior leadership positions in the diplomatic service and at the ministerial level</w:t>
      </w:r>
      <w:r w:rsidRPr="00DD2631">
        <w:rPr>
          <w:rFonts w:eastAsia="Calibri"/>
          <w:b/>
          <w:w w:val="103"/>
        </w:rPr>
        <w:t>;</w:t>
      </w:r>
    </w:p>
    <w:p w14:paraId="46B7439D" w14:textId="344ABB53" w:rsidR="00641983" w:rsidRPr="00DD2631" w:rsidRDefault="003E05B1" w:rsidP="00B16CED">
      <w:pPr>
        <w:pStyle w:val="SingleTxtG"/>
        <w:ind w:firstLine="567"/>
        <w:rPr>
          <w:rFonts w:eastAsia="Calibri"/>
          <w:b/>
          <w:w w:val="103"/>
        </w:rPr>
      </w:pPr>
      <w:r w:rsidRPr="00DD2631">
        <w:rPr>
          <w:rFonts w:eastAsia="Calibri"/>
          <w:b/>
          <w:w w:val="103"/>
        </w:rPr>
        <w:t>(b)</w:t>
      </w:r>
      <w:r w:rsidRPr="00DD2631">
        <w:rPr>
          <w:rFonts w:eastAsia="Calibri"/>
          <w:b/>
          <w:w w:val="103"/>
        </w:rPr>
        <w:tab/>
        <w:t>Provide information on gender mainstreaming strategies for local council chairs and councillors and the private sector to increase women’s participation, including measures to sustain them, and mechanisms responsible for monitoring and assessing their implementation</w:t>
      </w:r>
      <w:r w:rsidR="00171AF5" w:rsidRPr="00DD2631">
        <w:rPr>
          <w:rFonts w:eastAsia="Calibri"/>
          <w:b/>
          <w:w w:val="103"/>
        </w:rPr>
        <w:t>; and</w:t>
      </w:r>
    </w:p>
    <w:p w14:paraId="1D4764CC" w14:textId="6BA0213B" w:rsidR="00B16CED" w:rsidRPr="00641983" w:rsidRDefault="00B16CED" w:rsidP="00B16CED">
      <w:pPr>
        <w:pStyle w:val="SingleTxtG"/>
        <w:ind w:firstLine="567"/>
        <w:rPr>
          <w:rFonts w:eastAsia="Calibri"/>
          <w:b/>
          <w:w w:val="103"/>
        </w:rPr>
      </w:pPr>
      <w:r w:rsidRPr="00DD2631">
        <w:rPr>
          <w:rFonts w:eastAsia="Calibri"/>
          <w:b/>
          <w:w w:val="103"/>
        </w:rPr>
        <w:t>(c)</w:t>
      </w:r>
      <w:r w:rsidRPr="00DD2631">
        <w:rPr>
          <w:rFonts w:eastAsia="Calibri"/>
          <w:b/>
          <w:w w:val="103"/>
        </w:rPr>
        <w:tab/>
      </w:r>
      <w:r w:rsidR="00FC221B" w:rsidRPr="00DD2631">
        <w:rPr>
          <w:rFonts w:eastAsia="Calibri"/>
          <w:b/>
          <w:w w:val="103"/>
        </w:rPr>
        <w:t>Introduce temporary special measures to increase the representation of women with disabilit</w:t>
      </w:r>
      <w:r w:rsidR="00FC221B" w:rsidRPr="00004E46">
        <w:rPr>
          <w:rFonts w:eastAsia="Calibri"/>
          <w:b/>
          <w:w w:val="103"/>
        </w:rPr>
        <w:t>ies in political and public life, and expedite the adoption of the Disability Rights Bill.</w:t>
      </w:r>
    </w:p>
    <w:p w14:paraId="2F6142A2" w14:textId="1E57550D" w:rsidR="00641983" w:rsidRPr="00641983" w:rsidRDefault="00F7371E" w:rsidP="00641983">
      <w:pPr>
        <w:pStyle w:val="H23G"/>
        <w:rPr>
          <w:rFonts w:eastAsia="Calibri"/>
          <w:w w:val="103"/>
        </w:rPr>
      </w:pPr>
      <w:r w:rsidRPr="00641983">
        <w:rPr>
          <w:rFonts w:eastAsia="Calibri"/>
          <w:w w:val="103"/>
        </w:rPr>
        <w:tab/>
      </w:r>
      <w:r w:rsidRPr="00641983">
        <w:rPr>
          <w:rFonts w:eastAsia="Calibri"/>
          <w:w w:val="103"/>
        </w:rPr>
        <w:tab/>
        <w:t>Nationality</w:t>
      </w:r>
    </w:p>
    <w:p w14:paraId="3E3346E7" w14:textId="5C600AAF" w:rsidR="00F7371E" w:rsidRPr="00641983" w:rsidRDefault="00F7371E" w:rsidP="00641983">
      <w:pPr>
        <w:pStyle w:val="SingleTxtG"/>
        <w:rPr>
          <w:rFonts w:eastAsia="Calibri"/>
          <w:w w:val="103"/>
        </w:rPr>
      </w:pPr>
      <w:r w:rsidRPr="00641983">
        <w:rPr>
          <w:rFonts w:eastAsia="Calibri"/>
          <w:w w:val="103"/>
        </w:rPr>
        <w:t>3</w:t>
      </w:r>
      <w:r w:rsidR="006C3514">
        <w:rPr>
          <w:rFonts w:eastAsia="Calibri"/>
          <w:w w:val="103"/>
        </w:rPr>
        <w:t>1</w:t>
      </w:r>
      <w:r w:rsidRPr="00641983">
        <w:rPr>
          <w:rFonts w:eastAsia="Calibri"/>
          <w:w w:val="103"/>
        </w:rPr>
        <w:t>.</w:t>
      </w:r>
      <w:r w:rsidRPr="00641983">
        <w:rPr>
          <w:rFonts w:eastAsia="Calibri"/>
          <w:w w:val="103"/>
        </w:rPr>
        <w:tab/>
        <w:t>The Committee is concerned that under section 26(2)(a) of the Constitution, Nigerian women married to foreign men cannot transmit their nationality to their</w:t>
      </w:r>
      <w:r w:rsidR="00641983" w:rsidRPr="00641983">
        <w:rPr>
          <w:rFonts w:eastAsia="Calibri"/>
          <w:w w:val="103"/>
        </w:rPr>
        <w:t xml:space="preserve"> </w:t>
      </w:r>
      <w:r w:rsidRPr="00641983">
        <w:rPr>
          <w:rFonts w:eastAsia="Calibri"/>
          <w:w w:val="103"/>
        </w:rPr>
        <w:t>husbands unlike Nigerian men married to foreign women who can do so. It is also concerned that section 29(4)(b) on citizenship renunciation</w:t>
      </w:r>
      <w:r w:rsidR="00641983" w:rsidRPr="00641983">
        <w:rPr>
          <w:rFonts w:eastAsia="Calibri"/>
          <w:w w:val="103"/>
        </w:rPr>
        <w:t xml:space="preserve"> </w:t>
      </w:r>
      <w:r w:rsidRPr="00641983">
        <w:rPr>
          <w:rFonts w:eastAsia="Calibri"/>
          <w:w w:val="103"/>
        </w:rPr>
        <w:t>legitimizes child marriages, as it recognises any woman who is married to be of full age for purposes of renunciation of citizenship.</w:t>
      </w:r>
      <w:r w:rsidR="00641983" w:rsidRPr="00641983">
        <w:rPr>
          <w:rFonts w:eastAsia="Calibri"/>
          <w:w w:val="103"/>
        </w:rPr>
        <w:t xml:space="preserve"> </w:t>
      </w:r>
    </w:p>
    <w:p w14:paraId="5033DE90" w14:textId="29C7F6BC" w:rsidR="00F7371E" w:rsidRPr="00641983" w:rsidRDefault="00F7371E" w:rsidP="00641983">
      <w:pPr>
        <w:pStyle w:val="SingleTxtG"/>
        <w:rPr>
          <w:rFonts w:eastAsia="Calibri"/>
          <w:b/>
          <w:w w:val="103"/>
        </w:rPr>
      </w:pPr>
      <w:r w:rsidRPr="00641983">
        <w:rPr>
          <w:rFonts w:eastAsia="Calibri"/>
          <w:w w:val="103"/>
        </w:rPr>
        <w:t>3</w:t>
      </w:r>
      <w:r w:rsidR="006C3514">
        <w:rPr>
          <w:rFonts w:eastAsia="Calibri"/>
          <w:w w:val="103"/>
        </w:rPr>
        <w:t>2</w:t>
      </w:r>
      <w:r w:rsidRPr="00641983">
        <w:rPr>
          <w:rFonts w:eastAsia="Calibri"/>
          <w:w w:val="103"/>
        </w:rPr>
        <w:t>.</w:t>
      </w:r>
      <w:r w:rsidRPr="00641983">
        <w:rPr>
          <w:rFonts w:eastAsia="Calibri"/>
          <w:w w:val="103"/>
        </w:rPr>
        <w:tab/>
      </w:r>
      <w:r w:rsidRPr="00641983">
        <w:rPr>
          <w:rFonts w:eastAsia="Calibri"/>
          <w:b/>
          <w:w w:val="103"/>
        </w:rPr>
        <w:t>In line with General recommendation No. 33 (2014) on the gender-related dimensions of refugee status, asylum, nationality and statelessness of women, the Committee recommends that the State party:</w:t>
      </w:r>
    </w:p>
    <w:p w14:paraId="70EE2190" w14:textId="77777777" w:rsidR="00F7371E" w:rsidRPr="00641983" w:rsidRDefault="00F7371E" w:rsidP="00641983">
      <w:pPr>
        <w:pStyle w:val="SingleTxtG"/>
        <w:rPr>
          <w:rFonts w:eastAsia="Calibri"/>
          <w:b/>
          <w:w w:val="103"/>
        </w:rPr>
      </w:pPr>
      <w:r w:rsidRPr="00641983">
        <w:rPr>
          <w:rFonts w:eastAsia="Calibri"/>
          <w:b/>
          <w:w w:val="103"/>
        </w:rPr>
        <w:tab/>
        <w:t>(a)</w:t>
      </w:r>
      <w:r w:rsidRPr="00641983">
        <w:rPr>
          <w:rFonts w:eastAsia="Calibri"/>
          <w:b/>
          <w:w w:val="103"/>
        </w:rPr>
        <w:tab/>
        <w:t>Repeal section 26(2)(a) of the Constitution in order to bring it into line with the Convention, to ensure that, in accordance with article 9 of the Convention, Nigerian women who are married to foreign men can transmit their nationality to their husbands on an equal basis with Nigerian men who are married to foreign women; and</w:t>
      </w:r>
    </w:p>
    <w:p w14:paraId="34F73DF6" w14:textId="77777777" w:rsidR="00641983" w:rsidRPr="00641983" w:rsidRDefault="00F7371E" w:rsidP="00641983">
      <w:pPr>
        <w:pStyle w:val="SingleTxtG"/>
        <w:rPr>
          <w:rFonts w:eastAsia="Calibri"/>
          <w:b/>
          <w:w w:val="103"/>
        </w:rPr>
      </w:pPr>
      <w:r w:rsidRPr="00641983">
        <w:rPr>
          <w:rFonts w:eastAsia="Calibri"/>
          <w:b/>
          <w:w w:val="103"/>
        </w:rPr>
        <w:tab/>
        <w:t>(b)</w:t>
      </w:r>
      <w:r w:rsidRPr="00641983">
        <w:rPr>
          <w:rFonts w:eastAsia="Calibri"/>
          <w:b/>
          <w:w w:val="103"/>
        </w:rPr>
        <w:tab/>
        <w:t>Amend Section 29(4)(b), which implicitly recognises and legitimizes child marriages in the State party.</w:t>
      </w:r>
      <w:r w:rsidR="00641983" w:rsidRPr="00641983">
        <w:rPr>
          <w:rFonts w:eastAsia="Calibri"/>
          <w:b/>
          <w:w w:val="103"/>
        </w:rPr>
        <w:t xml:space="preserve"> </w:t>
      </w:r>
    </w:p>
    <w:p w14:paraId="7F73178B" w14:textId="672D66B2" w:rsidR="00641983" w:rsidRPr="00641983" w:rsidRDefault="00F7371E" w:rsidP="00641983">
      <w:pPr>
        <w:pStyle w:val="H23G"/>
        <w:rPr>
          <w:rFonts w:eastAsia="Calibri"/>
          <w:w w:val="103"/>
        </w:rPr>
      </w:pPr>
      <w:r w:rsidRPr="00641983">
        <w:rPr>
          <w:rFonts w:eastAsia="Calibri"/>
          <w:w w:val="103"/>
        </w:rPr>
        <w:tab/>
      </w:r>
      <w:r w:rsidRPr="00641983">
        <w:rPr>
          <w:rFonts w:eastAsia="Calibri"/>
          <w:w w:val="103"/>
        </w:rPr>
        <w:tab/>
        <w:t>Education</w:t>
      </w:r>
      <w:r w:rsidR="00641983" w:rsidRPr="00641983">
        <w:rPr>
          <w:rFonts w:eastAsia="Calibri"/>
          <w:w w:val="103"/>
        </w:rPr>
        <w:t xml:space="preserve"> </w:t>
      </w:r>
    </w:p>
    <w:p w14:paraId="6B26C374" w14:textId="0453D43E" w:rsidR="00F7371E" w:rsidRPr="00641983" w:rsidRDefault="00F7371E" w:rsidP="00641983">
      <w:pPr>
        <w:pStyle w:val="SingleTxtG"/>
        <w:rPr>
          <w:rFonts w:eastAsia="Calibri"/>
          <w:w w:val="103"/>
        </w:rPr>
      </w:pPr>
      <w:r w:rsidRPr="00641983">
        <w:rPr>
          <w:rFonts w:eastAsia="Calibri"/>
          <w:w w:val="103"/>
        </w:rPr>
        <w:t>3</w:t>
      </w:r>
      <w:r w:rsidR="006C3514">
        <w:rPr>
          <w:rFonts w:eastAsia="Calibri"/>
          <w:w w:val="103"/>
        </w:rPr>
        <w:t>3</w:t>
      </w:r>
      <w:r w:rsidRPr="00641983">
        <w:rPr>
          <w:rFonts w:eastAsia="Calibri"/>
          <w:w w:val="103"/>
        </w:rPr>
        <w:t>.</w:t>
      </w:r>
      <w:r w:rsidRPr="00641983">
        <w:rPr>
          <w:rFonts w:eastAsia="Calibri"/>
          <w:w w:val="103"/>
        </w:rPr>
        <w:tab/>
        <w:t>The Committee notes the efforts by the State party to address the impact of the Boko Haram insurgency on women’s and girls’ access to education. It notes with concern:</w:t>
      </w:r>
    </w:p>
    <w:p w14:paraId="49253359" w14:textId="14FE76B1" w:rsidR="00F7371E" w:rsidRPr="00641983" w:rsidRDefault="00DD2631" w:rsidP="00641983">
      <w:pPr>
        <w:pStyle w:val="SingleTxtG"/>
        <w:rPr>
          <w:rFonts w:eastAsia="Calibri"/>
          <w:w w:val="103"/>
        </w:rPr>
      </w:pPr>
      <w:r>
        <w:rPr>
          <w:rFonts w:eastAsia="Calibri"/>
          <w:w w:val="103"/>
        </w:rPr>
        <w:tab/>
        <w:t>(a)</w:t>
      </w:r>
      <w:r>
        <w:rPr>
          <w:rFonts w:eastAsia="Calibri"/>
          <w:w w:val="103"/>
        </w:rPr>
        <w:tab/>
      </w:r>
      <w:r w:rsidR="00F7371E" w:rsidRPr="00641983">
        <w:rPr>
          <w:rFonts w:eastAsia="Calibri"/>
          <w:w w:val="103"/>
        </w:rPr>
        <w:t xml:space="preserve">That a large number of women and girls in the North-east have dropped out of school due to the Boko Haram insurgency; </w:t>
      </w:r>
    </w:p>
    <w:p w14:paraId="332FC110" w14:textId="77777777" w:rsidR="00F7371E" w:rsidRPr="00641983" w:rsidRDefault="00F7371E" w:rsidP="00641983">
      <w:pPr>
        <w:pStyle w:val="SingleTxtG"/>
        <w:rPr>
          <w:rFonts w:eastAsia="Calibri"/>
          <w:w w:val="103"/>
        </w:rPr>
      </w:pPr>
      <w:r w:rsidRPr="00641983">
        <w:rPr>
          <w:rFonts w:eastAsia="Calibri"/>
          <w:w w:val="103"/>
        </w:rPr>
        <w:tab/>
        <w:t>(b)</w:t>
      </w:r>
      <w:r w:rsidRPr="00641983">
        <w:rPr>
          <w:rFonts w:eastAsia="Calibri"/>
          <w:w w:val="103"/>
        </w:rPr>
        <w:tab/>
        <w:t>The lack of information on the progress achieved in securing schools to ensure that girls and teachers are protected from Boko Haram insurgents;</w:t>
      </w:r>
    </w:p>
    <w:p w14:paraId="4A0E5396" w14:textId="0C9246B7" w:rsidR="00F7371E" w:rsidRPr="00641983" w:rsidRDefault="00F7371E" w:rsidP="00641983">
      <w:pPr>
        <w:pStyle w:val="SingleTxtG"/>
        <w:rPr>
          <w:rFonts w:eastAsia="Calibri"/>
          <w:w w:val="103"/>
        </w:rPr>
      </w:pPr>
      <w:r w:rsidRPr="00641983">
        <w:rPr>
          <w:rFonts w:eastAsia="Calibri"/>
          <w:w w:val="103"/>
        </w:rPr>
        <w:tab/>
        <w:t>(c)</w:t>
      </w:r>
      <w:r w:rsidRPr="00641983">
        <w:rPr>
          <w:rFonts w:eastAsia="Calibri"/>
          <w:w w:val="103"/>
        </w:rPr>
        <w:tab/>
        <w:t>That the budget allocation for the education sector remains below the recommended United Nations Educational, Scientific and Cultural Organisation threshold</w:t>
      </w:r>
      <w:r w:rsidR="00165A4D" w:rsidRPr="00641983">
        <w:rPr>
          <w:rFonts w:eastAsia="Calibri"/>
          <w:w w:val="103"/>
        </w:rPr>
        <w:t xml:space="preserve"> of 26 per cent</w:t>
      </w:r>
      <w:r w:rsidR="00177FDF" w:rsidRPr="00641983">
        <w:rPr>
          <w:rFonts w:eastAsia="Calibri"/>
          <w:w w:val="103"/>
        </w:rPr>
        <w:t xml:space="preserve"> of the gross domestic product</w:t>
      </w:r>
      <w:r w:rsidRPr="00641983">
        <w:rPr>
          <w:rFonts w:eastAsia="Calibri"/>
          <w:w w:val="103"/>
        </w:rPr>
        <w:t>;</w:t>
      </w:r>
    </w:p>
    <w:p w14:paraId="22A973FE" w14:textId="77777777" w:rsidR="00F7371E" w:rsidRPr="00641983" w:rsidRDefault="00F7371E" w:rsidP="00641983">
      <w:pPr>
        <w:pStyle w:val="SingleTxtG"/>
        <w:rPr>
          <w:rFonts w:eastAsia="Calibri"/>
          <w:w w:val="103"/>
        </w:rPr>
      </w:pPr>
      <w:r w:rsidRPr="00641983">
        <w:rPr>
          <w:rFonts w:eastAsia="Calibri"/>
          <w:w w:val="103"/>
        </w:rPr>
        <w:tab/>
        <w:t>(d)</w:t>
      </w:r>
      <w:r w:rsidRPr="00641983">
        <w:rPr>
          <w:rFonts w:eastAsia="Calibri"/>
          <w:w w:val="103"/>
        </w:rPr>
        <w:tab/>
        <w:t>The lack of data on the impact of the privatisation of schools on women’s and girls’ access to education;</w:t>
      </w:r>
    </w:p>
    <w:p w14:paraId="59D38A39" w14:textId="0572C04B" w:rsidR="00F7371E" w:rsidRPr="00641983" w:rsidRDefault="00F7371E" w:rsidP="00641983">
      <w:pPr>
        <w:pStyle w:val="SingleTxtG"/>
        <w:rPr>
          <w:rFonts w:eastAsia="Calibri"/>
          <w:w w:val="103"/>
        </w:rPr>
      </w:pPr>
      <w:r w:rsidRPr="00641983">
        <w:rPr>
          <w:rFonts w:eastAsia="Calibri"/>
          <w:w w:val="103"/>
        </w:rPr>
        <w:tab/>
        <w:t>(e)</w:t>
      </w:r>
      <w:r w:rsidRPr="00641983">
        <w:rPr>
          <w:rFonts w:eastAsia="Calibri"/>
          <w:w w:val="103"/>
        </w:rPr>
        <w:tab/>
        <w:t xml:space="preserve">The lack of data on the provision of special needs education for women and girls with disabilities in the State party; </w:t>
      </w:r>
    </w:p>
    <w:p w14:paraId="236A9A54" w14:textId="6A18EDBF" w:rsidR="00F7371E" w:rsidRPr="00641983" w:rsidRDefault="00F7371E" w:rsidP="00641983">
      <w:pPr>
        <w:pStyle w:val="SingleTxtG"/>
        <w:rPr>
          <w:rFonts w:eastAsia="Calibri"/>
          <w:w w:val="103"/>
        </w:rPr>
      </w:pPr>
      <w:r w:rsidRPr="00641983">
        <w:rPr>
          <w:rFonts w:eastAsia="Calibri"/>
          <w:w w:val="103"/>
        </w:rPr>
        <w:tab/>
        <w:t>(f)</w:t>
      </w:r>
      <w:r w:rsidRPr="00641983">
        <w:rPr>
          <w:rFonts w:eastAsia="Calibri"/>
          <w:w w:val="103"/>
        </w:rPr>
        <w:tab/>
        <w:t>The resistance in certain federal States to the delivery of sexual and reproductive health and rights education</w:t>
      </w:r>
      <w:r w:rsidR="002A54C7" w:rsidRPr="00641983">
        <w:rPr>
          <w:rFonts w:eastAsia="Calibri"/>
          <w:w w:val="103"/>
        </w:rPr>
        <w:t>; and</w:t>
      </w:r>
    </w:p>
    <w:p w14:paraId="7430E77E" w14:textId="3C4889CE" w:rsidR="002A54C7" w:rsidRPr="00641983" w:rsidRDefault="002A54C7" w:rsidP="00641983">
      <w:pPr>
        <w:pStyle w:val="SingleTxtG"/>
        <w:rPr>
          <w:rFonts w:eastAsia="Calibri"/>
          <w:w w:val="103"/>
        </w:rPr>
      </w:pPr>
      <w:r w:rsidRPr="00641983">
        <w:rPr>
          <w:rFonts w:eastAsia="Calibri"/>
          <w:w w:val="103"/>
        </w:rPr>
        <w:tab/>
        <w:t>(g)</w:t>
      </w:r>
      <w:r w:rsidRPr="00641983">
        <w:rPr>
          <w:rFonts w:eastAsia="Calibri"/>
          <w:w w:val="103"/>
        </w:rPr>
        <w:tab/>
        <w:t xml:space="preserve">That the implementation of the State party’s school feeding programme has been heavily impacted by </w:t>
      </w:r>
      <w:r w:rsidR="001F5CC0">
        <w:rPr>
          <w:rFonts w:eastAsia="Calibri"/>
          <w:w w:val="103"/>
        </w:rPr>
        <w:t>funding</w:t>
      </w:r>
      <w:r w:rsidR="001F5CC0" w:rsidRPr="00641983">
        <w:rPr>
          <w:rFonts w:eastAsia="Calibri"/>
          <w:w w:val="103"/>
        </w:rPr>
        <w:t xml:space="preserve"> </w:t>
      </w:r>
      <w:r w:rsidRPr="00641983">
        <w:rPr>
          <w:rFonts w:eastAsia="Calibri"/>
          <w:w w:val="103"/>
        </w:rPr>
        <w:t xml:space="preserve">reduction </w:t>
      </w:r>
      <w:r w:rsidR="001F5CC0">
        <w:rPr>
          <w:rFonts w:eastAsia="Calibri"/>
          <w:w w:val="103"/>
        </w:rPr>
        <w:t>and lack of logistics and provision of food</w:t>
      </w:r>
      <w:r w:rsidRPr="00641983">
        <w:rPr>
          <w:rFonts w:eastAsia="Calibri"/>
          <w:w w:val="103"/>
        </w:rPr>
        <w:t>.</w:t>
      </w:r>
    </w:p>
    <w:p w14:paraId="4BAF5864" w14:textId="1279DDBF" w:rsidR="00F7371E" w:rsidRPr="00641983" w:rsidRDefault="006C3514" w:rsidP="00641983">
      <w:pPr>
        <w:pStyle w:val="SingleTxtG"/>
        <w:rPr>
          <w:rFonts w:eastAsia="Calibri"/>
          <w:b/>
        </w:rPr>
      </w:pPr>
      <w:r>
        <w:rPr>
          <w:rFonts w:eastAsia="Calibri"/>
        </w:rPr>
        <w:t>34</w:t>
      </w:r>
      <w:r w:rsidR="00F7371E" w:rsidRPr="00641983">
        <w:rPr>
          <w:rFonts w:eastAsia="Calibri"/>
        </w:rPr>
        <w:t>.</w:t>
      </w:r>
      <w:r w:rsidR="00F7371E" w:rsidRPr="00641983">
        <w:rPr>
          <w:rFonts w:eastAsia="Calibri"/>
        </w:rPr>
        <w:tab/>
      </w:r>
      <w:r w:rsidR="00F7371E" w:rsidRPr="00641983">
        <w:rPr>
          <w:rFonts w:eastAsia="Calibri"/>
          <w:b/>
        </w:rPr>
        <w:t xml:space="preserve">The Committee recommends that the State party: </w:t>
      </w:r>
    </w:p>
    <w:p w14:paraId="20DEBFEF" w14:textId="77777777" w:rsidR="00F7371E" w:rsidRPr="00641983" w:rsidRDefault="00F7371E" w:rsidP="00641983">
      <w:pPr>
        <w:pStyle w:val="SingleTxtG"/>
        <w:rPr>
          <w:rFonts w:eastAsia="Calibri"/>
          <w:b/>
        </w:rPr>
      </w:pPr>
      <w:r w:rsidRPr="00641983">
        <w:rPr>
          <w:rFonts w:eastAsia="Calibri"/>
          <w:b/>
        </w:rPr>
        <w:tab/>
        <w:t>(a)</w:t>
      </w:r>
      <w:r w:rsidRPr="00641983">
        <w:rPr>
          <w:rFonts w:eastAsia="Calibri"/>
          <w:b/>
        </w:rPr>
        <w:tab/>
        <w:t xml:space="preserve">Take concrete measures, including by seeking international assistance, if appropriate, to rebuild and secure all schools affected by the Boko Haram insurgency and encourage girls and teachers, including women, to return to these schools; </w:t>
      </w:r>
    </w:p>
    <w:p w14:paraId="1C75F1DE" w14:textId="77777777" w:rsidR="00F7371E" w:rsidRPr="00641983" w:rsidRDefault="00F7371E" w:rsidP="00641983">
      <w:pPr>
        <w:pStyle w:val="SingleTxtG"/>
        <w:rPr>
          <w:rFonts w:eastAsia="Calibri"/>
          <w:b/>
        </w:rPr>
      </w:pPr>
      <w:r w:rsidRPr="00641983">
        <w:rPr>
          <w:rFonts w:eastAsia="Calibri"/>
          <w:b/>
        </w:rPr>
        <w:tab/>
        <w:t>(b)</w:t>
      </w:r>
      <w:r w:rsidRPr="00641983">
        <w:rPr>
          <w:rFonts w:eastAsia="Calibri"/>
          <w:b/>
        </w:rPr>
        <w:tab/>
        <w:t>Provide psychosocial and medical support to girls and their families as well as teachers, and encourage them to continue with their studies, and, to this effect, explore the use of modern technology in the delivery of subjects and courses;</w:t>
      </w:r>
    </w:p>
    <w:p w14:paraId="73CC9468" w14:textId="45DB6F97" w:rsidR="00F7371E" w:rsidRPr="00641983" w:rsidRDefault="00F7371E" w:rsidP="00641983">
      <w:pPr>
        <w:pStyle w:val="SingleTxtG"/>
        <w:rPr>
          <w:rFonts w:eastAsia="Calibri"/>
          <w:b/>
        </w:rPr>
      </w:pPr>
      <w:r w:rsidRPr="00641983">
        <w:rPr>
          <w:rFonts w:eastAsia="Calibri"/>
          <w:b/>
        </w:rPr>
        <w:tab/>
        <w:t>(c)</w:t>
      </w:r>
      <w:r w:rsidRPr="00641983">
        <w:rPr>
          <w:rFonts w:eastAsia="Calibri"/>
          <w:b/>
        </w:rPr>
        <w:tab/>
      </w:r>
      <w:r w:rsidR="00E83404">
        <w:rPr>
          <w:rFonts w:eastAsia="Calibri"/>
          <w:b/>
        </w:rPr>
        <w:t>Increase</w:t>
      </w:r>
      <w:r w:rsidR="00E83404" w:rsidRPr="00641983">
        <w:rPr>
          <w:rFonts w:eastAsia="Calibri"/>
          <w:b/>
        </w:rPr>
        <w:t xml:space="preserve"> </w:t>
      </w:r>
      <w:r w:rsidRPr="00641983">
        <w:rPr>
          <w:rFonts w:eastAsia="Calibri"/>
          <w:b/>
        </w:rPr>
        <w:t>the budget allocation for the education sector with a view to attaining the recommended United Nations Educational, Scientific and Cultural Organisation threshold</w:t>
      </w:r>
      <w:r w:rsidR="005269D9" w:rsidRPr="00641983">
        <w:rPr>
          <w:rFonts w:eastAsia="Calibri"/>
          <w:b/>
        </w:rPr>
        <w:t xml:space="preserve"> of 26 per cent</w:t>
      </w:r>
      <w:r w:rsidR="00177FDF" w:rsidRPr="00641983">
        <w:rPr>
          <w:rFonts w:eastAsia="Calibri"/>
          <w:b/>
        </w:rPr>
        <w:t xml:space="preserve"> of the gross domestic product</w:t>
      </w:r>
      <w:r w:rsidRPr="00641983">
        <w:rPr>
          <w:rFonts w:eastAsia="Calibri"/>
          <w:b/>
        </w:rPr>
        <w:t>;</w:t>
      </w:r>
    </w:p>
    <w:p w14:paraId="0A6653EB" w14:textId="37E0BC37" w:rsidR="00F7371E" w:rsidRPr="00641983" w:rsidRDefault="00F7371E" w:rsidP="00641983">
      <w:pPr>
        <w:pStyle w:val="SingleTxtG"/>
        <w:rPr>
          <w:rFonts w:eastAsia="Calibri"/>
          <w:b/>
        </w:rPr>
      </w:pPr>
      <w:r w:rsidRPr="00641983">
        <w:rPr>
          <w:rFonts w:eastAsia="Calibri"/>
          <w:b/>
        </w:rPr>
        <w:tab/>
        <w:t>(d)</w:t>
      </w:r>
      <w:r w:rsidRPr="00641983">
        <w:rPr>
          <w:rFonts w:eastAsia="Calibri"/>
          <w:b/>
        </w:rPr>
        <w:tab/>
        <w:t xml:space="preserve">Provide data in the next periodic report on the impact of the privatisation of schools on women’s and girls’ right to pursue their education; and on the provision of special needs education for women and girls in the State party; </w:t>
      </w:r>
    </w:p>
    <w:p w14:paraId="37E64D18" w14:textId="77777777" w:rsidR="002A54C7" w:rsidRPr="00641983" w:rsidRDefault="00F7371E" w:rsidP="00641983">
      <w:pPr>
        <w:pStyle w:val="SingleTxtG"/>
        <w:rPr>
          <w:rFonts w:eastAsia="Calibri"/>
          <w:b/>
        </w:rPr>
      </w:pPr>
      <w:r w:rsidRPr="00641983">
        <w:rPr>
          <w:rFonts w:eastAsia="Calibri"/>
          <w:b/>
        </w:rPr>
        <w:tab/>
        <w:t>(e)</w:t>
      </w:r>
      <w:r w:rsidRPr="00641983">
        <w:rPr>
          <w:rFonts w:eastAsia="Calibri"/>
          <w:b/>
        </w:rPr>
        <w:tab/>
        <w:t>Address the resistance to the delivery of age-appropriate education on sexual and reproductive health and rights, through awareness-raising on the significance of such education for combating early pregnancies and sexually transmitted diseases among adolescent girls and boys</w:t>
      </w:r>
      <w:r w:rsidR="002A54C7" w:rsidRPr="00641983">
        <w:rPr>
          <w:rFonts w:eastAsia="Calibri"/>
          <w:b/>
        </w:rPr>
        <w:t>; and</w:t>
      </w:r>
    </w:p>
    <w:p w14:paraId="12AE14D9" w14:textId="0E54BFD6" w:rsidR="00F7371E" w:rsidRPr="00641983" w:rsidRDefault="002A54C7" w:rsidP="00641983">
      <w:pPr>
        <w:pStyle w:val="SingleTxtG"/>
        <w:rPr>
          <w:rFonts w:eastAsia="Calibri"/>
          <w:b/>
        </w:rPr>
      </w:pPr>
      <w:r w:rsidRPr="00641983">
        <w:rPr>
          <w:rFonts w:eastAsia="Calibri"/>
          <w:b/>
        </w:rPr>
        <w:tab/>
        <w:t>(f)</w:t>
      </w:r>
      <w:r w:rsidRPr="00641983">
        <w:rPr>
          <w:rFonts w:eastAsia="Calibri"/>
          <w:b/>
        </w:rPr>
        <w:tab/>
      </w:r>
      <w:r w:rsidR="001F5CC0">
        <w:rPr>
          <w:rFonts w:eastAsia="Calibri"/>
          <w:b/>
        </w:rPr>
        <w:t xml:space="preserve">Ensure funding, logistics and the provision of food to schools </w:t>
      </w:r>
      <w:r w:rsidRPr="00641983">
        <w:rPr>
          <w:rFonts w:eastAsia="Calibri"/>
          <w:b/>
        </w:rPr>
        <w:t>under the school feeding programme</w:t>
      </w:r>
      <w:r w:rsidR="001F5CC0">
        <w:rPr>
          <w:rFonts w:eastAsia="Calibri"/>
          <w:b/>
        </w:rPr>
        <w:t>, and to ensure sustainability</w:t>
      </w:r>
      <w:r w:rsidRPr="00641983">
        <w:rPr>
          <w:rFonts w:eastAsia="Calibri"/>
          <w:b/>
        </w:rPr>
        <w:t>.</w:t>
      </w:r>
    </w:p>
    <w:p w14:paraId="2B95968E" w14:textId="78417FCC" w:rsidR="00641983" w:rsidRPr="00641983" w:rsidRDefault="00080C32" w:rsidP="00641983">
      <w:pPr>
        <w:pStyle w:val="H23G"/>
        <w:rPr>
          <w:rFonts w:eastAsia="Calibri"/>
          <w:w w:val="103"/>
        </w:rPr>
      </w:pPr>
      <w:r w:rsidRPr="00641983">
        <w:rPr>
          <w:rFonts w:eastAsia="Calibri"/>
          <w:w w:val="103"/>
        </w:rPr>
        <w:tab/>
      </w:r>
      <w:r w:rsidRPr="00641983">
        <w:rPr>
          <w:rFonts w:eastAsia="Calibri"/>
          <w:w w:val="103"/>
        </w:rPr>
        <w:tab/>
      </w:r>
      <w:r w:rsidR="002230B8" w:rsidRPr="00641983">
        <w:rPr>
          <w:rFonts w:eastAsia="Calibri"/>
          <w:w w:val="103"/>
        </w:rPr>
        <w:t>Employment</w:t>
      </w:r>
      <w:r w:rsidR="00641983" w:rsidRPr="00641983">
        <w:rPr>
          <w:rFonts w:eastAsia="Calibri"/>
          <w:w w:val="103"/>
        </w:rPr>
        <w:t xml:space="preserve"> </w:t>
      </w:r>
    </w:p>
    <w:p w14:paraId="7E77A8B4" w14:textId="715C43BA" w:rsidR="002230B8" w:rsidRPr="00641983" w:rsidRDefault="006C3514" w:rsidP="00641983">
      <w:pPr>
        <w:pStyle w:val="SingleTxtG"/>
        <w:rPr>
          <w:rFonts w:eastAsia="Calibri"/>
          <w:w w:val="103"/>
        </w:rPr>
      </w:pPr>
      <w:r>
        <w:rPr>
          <w:rFonts w:eastAsia="Calibri"/>
          <w:w w:val="103"/>
        </w:rPr>
        <w:t>35</w:t>
      </w:r>
      <w:r w:rsidR="002230B8" w:rsidRPr="00641983">
        <w:rPr>
          <w:rFonts w:eastAsia="Calibri"/>
          <w:w w:val="103"/>
        </w:rPr>
        <w:t>.</w:t>
      </w:r>
      <w:r w:rsidR="002230B8" w:rsidRPr="00641983">
        <w:rPr>
          <w:rFonts w:eastAsia="Calibri"/>
          <w:w w:val="103"/>
        </w:rPr>
        <w:tab/>
        <w:t>The Committee welcomes the adoption of the National Minimum Wage (Amendment) Act (2011) and other efforts to improve the participation of women in the labour market through the implementation of various initiatives such as the Community Services, Women and Youth Employment (CSWYE) project and G-WIN. Recalling its previous concluding observations (CEDAW/C/NGA/CO/6, paras. 13 and 29), the Committee remains concerned about:</w:t>
      </w:r>
    </w:p>
    <w:p w14:paraId="4F90027E" w14:textId="77777777" w:rsidR="002230B8" w:rsidRPr="00641983" w:rsidRDefault="002230B8" w:rsidP="00641983">
      <w:pPr>
        <w:pStyle w:val="SingleTxtG"/>
        <w:rPr>
          <w:rFonts w:eastAsia="Calibri"/>
          <w:w w:val="103"/>
        </w:rPr>
      </w:pPr>
      <w:r w:rsidRPr="00641983">
        <w:rPr>
          <w:rFonts w:eastAsia="Calibri"/>
          <w:w w:val="103"/>
        </w:rPr>
        <w:tab/>
        <w:t>(a)</w:t>
      </w:r>
      <w:r w:rsidRPr="00641983">
        <w:rPr>
          <w:rFonts w:eastAsia="Calibri"/>
          <w:w w:val="103"/>
        </w:rPr>
        <w:tab/>
        <w:t xml:space="preserve">Discriminatory provisions in the Labour Act, the Factories Act and the Police Regulations of 1968 which, inter alia, prohibit the employment of women in night work, the recruitment of married women, and require women officers to request permission to marry in writing; </w:t>
      </w:r>
    </w:p>
    <w:p w14:paraId="62BC7469" w14:textId="77777777" w:rsidR="002230B8" w:rsidRPr="00641983" w:rsidRDefault="002230B8" w:rsidP="00641983">
      <w:pPr>
        <w:pStyle w:val="SingleTxtG"/>
        <w:rPr>
          <w:rFonts w:eastAsia="Calibri"/>
          <w:w w:val="103"/>
        </w:rPr>
      </w:pPr>
      <w:r w:rsidRPr="00641983">
        <w:rPr>
          <w:rFonts w:eastAsia="Calibri"/>
          <w:w w:val="103"/>
        </w:rPr>
        <w:tab/>
        <w:t>(b)</w:t>
      </w:r>
      <w:r w:rsidRPr="00641983">
        <w:rPr>
          <w:rFonts w:eastAsia="Calibri"/>
          <w:w w:val="103"/>
        </w:rPr>
        <w:tab/>
        <w:t xml:space="preserve">The delay in adopting the Labour Standards Bill, which seeks to prohibit sexual harassment, and the National Policy on Employment; </w:t>
      </w:r>
    </w:p>
    <w:p w14:paraId="72CADBC6" w14:textId="196F0914" w:rsidR="002230B8" w:rsidRPr="00641983" w:rsidRDefault="002230B8" w:rsidP="00641983">
      <w:pPr>
        <w:pStyle w:val="SingleTxtG"/>
        <w:rPr>
          <w:rFonts w:eastAsia="Calibri"/>
          <w:w w:val="103"/>
        </w:rPr>
      </w:pPr>
      <w:r w:rsidRPr="00641983">
        <w:rPr>
          <w:rFonts w:eastAsia="Calibri"/>
          <w:w w:val="103"/>
        </w:rPr>
        <w:tab/>
        <w:t>(c)</w:t>
      </w:r>
      <w:r w:rsidRPr="00641983">
        <w:rPr>
          <w:rFonts w:eastAsia="Calibri"/>
          <w:w w:val="103"/>
        </w:rPr>
        <w:tab/>
        <w:t>The lack of information on plans to replicate the Community Services, Women and Youths Employment (CSWYE) project, which provided temporary employment opportunities to unemployed women, youth, and persons with disabilities, to other areas such as re-activating women development centres</w:t>
      </w:r>
      <w:r w:rsidR="00F45856" w:rsidRPr="00641983">
        <w:rPr>
          <w:rFonts w:eastAsia="Calibri"/>
          <w:w w:val="103"/>
        </w:rPr>
        <w:t xml:space="preserve">; </w:t>
      </w:r>
    </w:p>
    <w:p w14:paraId="6B5E2FE4" w14:textId="77777777" w:rsidR="002230B8" w:rsidRPr="00641983" w:rsidRDefault="002230B8" w:rsidP="00641983">
      <w:pPr>
        <w:pStyle w:val="SingleTxtG"/>
        <w:rPr>
          <w:rFonts w:eastAsia="Calibri"/>
          <w:w w:val="103"/>
        </w:rPr>
      </w:pPr>
      <w:r w:rsidRPr="00641983">
        <w:rPr>
          <w:rFonts w:eastAsia="Calibri"/>
          <w:w w:val="103"/>
        </w:rPr>
        <w:tab/>
        <w:t>(d)</w:t>
      </w:r>
      <w:r w:rsidRPr="00641983">
        <w:rPr>
          <w:rFonts w:eastAsia="Calibri"/>
          <w:w w:val="103"/>
        </w:rPr>
        <w:tab/>
        <w:t>The lack of information on discriminatory practices based on maternity and marital status in the workplace and on the activities of labour inspectors in the Federal Ministry of Labour to address such complaints and to investigate the alleged gender wage gap, particularly in the private sector; and</w:t>
      </w:r>
    </w:p>
    <w:p w14:paraId="17602C80" w14:textId="77777777" w:rsidR="002230B8" w:rsidRPr="00641983" w:rsidRDefault="002230B8" w:rsidP="00641983">
      <w:pPr>
        <w:pStyle w:val="SingleTxtG"/>
        <w:rPr>
          <w:rFonts w:eastAsia="Calibri"/>
          <w:w w:val="103"/>
        </w:rPr>
      </w:pPr>
      <w:r w:rsidRPr="00641983">
        <w:rPr>
          <w:rFonts w:eastAsia="Calibri"/>
          <w:w w:val="103"/>
        </w:rPr>
        <w:tab/>
        <w:t>(e)</w:t>
      </w:r>
      <w:r w:rsidRPr="00641983">
        <w:rPr>
          <w:rFonts w:eastAsia="Calibri"/>
          <w:w w:val="103"/>
        </w:rPr>
        <w:tab/>
        <w:t>The limited efforts of the State party to bridge the information, communication and technology (ICT) divide and to implement specific programmes aimed at building women’s capacity for technology, innovation and entrepreneurship.</w:t>
      </w:r>
    </w:p>
    <w:p w14:paraId="5F97E8EA" w14:textId="60A6D1DD" w:rsidR="002230B8" w:rsidRPr="00641983" w:rsidRDefault="006C3514" w:rsidP="00641983">
      <w:pPr>
        <w:pStyle w:val="SingleTxtG"/>
        <w:rPr>
          <w:rFonts w:eastAsia="Calibri"/>
          <w:b/>
          <w:w w:val="103"/>
        </w:rPr>
      </w:pPr>
      <w:r>
        <w:rPr>
          <w:rFonts w:eastAsia="Calibri"/>
          <w:w w:val="103"/>
        </w:rPr>
        <w:t>36</w:t>
      </w:r>
      <w:r w:rsidR="002230B8" w:rsidRPr="00641983">
        <w:rPr>
          <w:rFonts w:eastAsia="Calibri"/>
          <w:w w:val="103"/>
        </w:rPr>
        <w:t>.</w:t>
      </w:r>
      <w:r w:rsidR="002230B8" w:rsidRPr="00641983">
        <w:rPr>
          <w:rFonts w:eastAsia="Calibri"/>
          <w:w w:val="103"/>
        </w:rPr>
        <w:tab/>
      </w:r>
      <w:r w:rsidR="002230B8" w:rsidRPr="00641983">
        <w:rPr>
          <w:rFonts w:eastAsia="Calibri"/>
          <w:b/>
          <w:w w:val="103"/>
        </w:rPr>
        <w:t>The Committee reiterates its previous recommendations (CEDAW/C/NGA/CO/6, paras. 14 and 30) and recommends that the State party:</w:t>
      </w:r>
    </w:p>
    <w:p w14:paraId="61CF3E9C" w14:textId="77777777" w:rsidR="002230B8" w:rsidRPr="00641983" w:rsidRDefault="002230B8" w:rsidP="00641983">
      <w:pPr>
        <w:pStyle w:val="SingleTxtG"/>
        <w:rPr>
          <w:rFonts w:eastAsia="Calibri"/>
          <w:b/>
          <w:w w:val="103"/>
        </w:rPr>
      </w:pPr>
      <w:r w:rsidRPr="00641983">
        <w:rPr>
          <w:rFonts w:eastAsia="Calibri"/>
          <w:b/>
          <w:w w:val="103"/>
        </w:rPr>
        <w:tab/>
        <w:t>(a)</w:t>
      </w:r>
      <w:r w:rsidRPr="00641983">
        <w:rPr>
          <w:rFonts w:eastAsia="Calibri"/>
          <w:b/>
          <w:w w:val="103"/>
        </w:rPr>
        <w:tab/>
        <w:t>Repeal all discriminatory provisions in labour laws that restrict women’s participation in the labour market including in the Labour Act, the Factories Act and the Police Regulations of 1968;</w:t>
      </w:r>
    </w:p>
    <w:p w14:paraId="66A1CC33" w14:textId="77777777" w:rsidR="002230B8" w:rsidRPr="00641983" w:rsidRDefault="002230B8" w:rsidP="00641983">
      <w:pPr>
        <w:pStyle w:val="SingleTxtG"/>
        <w:rPr>
          <w:rFonts w:eastAsia="Calibri"/>
          <w:b/>
          <w:w w:val="103"/>
        </w:rPr>
      </w:pPr>
      <w:r w:rsidRPr="00641983">
        <w:rPr>
          <w:rFonts w:eastAsia="Calibri"/>
          <w:b/>
          <w:w w:val="103"/>
        </w:rPr>
        <w:tab/>
        <w:t>(b)</w:t>
      </w:r>
      <w:r w:rsidRPr="00641983">
        <w:rPr>
          <w:rFonts w:eastAsia="Calibri"/>
          <w:b/>
          <w:w w:val="103"/>
        </w:rPr>
        <w:tab/>
        <w:t>Consider replicating the Community Services, Women and Youths Employment (CSWYE) project, which provided temporary employment opportunities to unemployed women, youth, and persons with disabilities, to other areas and re-activate the women development centres;</w:t>
      </w:r>
    </w:p>
    <w:p w14:paraId="68239F16" w14:textId="5C1CA53E" w:rsidR="002230B8" w:rsidRPr="00641983" w:rsidRDefault="002230B8" w:rsidP="00641983">
      <w:pPr>
        <w:pStyle w:val="SingleTxtG"/>
        <w:rPr>
          <w:rFonts w:eastAsia="Calibri"/>
          <w:b/>
          <w:w w:val="103"/>
        </w:rPr>
      </w:pPr>
      <w:r w:rsidRPr="00641983">
        <w:rPr>
          <w:rFonts w:eastAsia="Calibri"/>
          <w:b/>
          <w:w w:val="103"/>
        </w:rPr>
        <w:tab/>
        <w:t>(c)</w:t>
      </w:r>
      <w:r w:rsidRPr="00641983">
        <w:rPr>
          <w:rFonts w:eastAsia="Calibri"/>
          <w:b/>
          <w:w w:val="103"/>
        </w:rPr>
        <w:tab/>
        <w:t>Provide information in the next periodic report on the persistence of discriminatory practices based on women’s maternity and marital status in the workplace and on how labour inspectors have addressed complaints including</w:t>
      </w:r>
      <w:r w:rsidR="00641983" w:rsidRPr="00641983">
        <w:rPr>
          <w:rFonts w:eastAsia="Calibri"/>
          <w:b/>
          <w:w w:val="103"/>
        </w:rPr>
        <w:t xml:space="preserve"> </w:t>
      </w:r>
      <w:r w:rsidRPr="00641983">
        <w:rPr>
          <w:rFonts w:eastAsia="Calibri"/>
          <w:b/>
          <w:w w:val="103"/>
        </w:rPr>
        <w:t>investigating the alleged gender wage gap in the private sector;</w:t>
      </w:r>
      <w:r w:rsidR="00F45856" w:rsidRPr="00641983">
        <w:rPr>
          <w:rFonts w:eastAsia="Calibri"/>
          <w:b/>
          <w:w w:val="103"/>
        </w:rPr>
        <w:t xml:space="preserve"> and</w:t>
      </w:r>
    </w:p>
    <w:p w14:paraId="399AF1AC" w14:textId="6E9BC1A4" w:rsidR="002230B8" w:rsidRPr="00641983" w:rsidRDefault="002230B8" w:rsidP="00641983">
      <w:pPr>
        <w:pStyle w:val="SingleTxtG"/>
        <w:rPr>
          <w:rFonts w:eastAsia="Calibri"/>
          <w:b/>
          <w:w w:val="103"/>
        </w:rPr>
      </w:pPr>
      <w:r w:rsidRPr="00641983">
        <w:rPr>
          <w:rFonts w:eastAsia="Calibri"/>
          <w:b/>
          <w:w w:val="103"/>
        </w:rPr>
        <w:tab/>
        <w:t>(d)</w:t>
      </w:r>
      <w:r w:rsidRPr="00641983">
        <w:rPr>
          <w:rFonts w:eastAsia="Calibri"/>
          <w:b/>
          <w:w w:val="103"/>
        </w:rPr>
        <w:tab/>
        <w:t>Intensify efforts aimed at bridging the information, communication and technology (ICT) divide and implement specific programmes to build women’s capacity for technology, innovation and entrepreneurship.</w:t>
      </w:r>
    </w:p>
    <w:p w14:paraId="1818BB9A" w14:textId="7932EAF2" w:rsidR="00641983" w:rsidRPr="00641983" w:rsidRDefault="002230B8" w:rsidP="00641983">
      <w:pPr>
        <w:pStyle w:val="H23G"/>
        <w:rPr>
          <w:rFonts w:eastAsia="Calibri"/>
          <w:w w:val="103"/>
        </w:rPr>
      </w:pPr>
      <w:r w:rsidRPr="00641983">
        <w:rPr>
          <w:rFonts w:eastAsia="Calibri"/>
          <w:w w:val="103"/>
        </w:rPr>
        <w:tab/>
      </w:r>
      <w:r w:rsidRPr="00641983">
        <w:rPr>
          <w:rFonts w:eastAsia="Calibri"/>
          <w:w w:val="103"/>
        </w:rPr>
        <w:tab/>
        <w:t>Health</w:t>
      </w:r>
      <w:r w:rsidR="00641983" w:rsidRPr="00641983">
        <w:rPr>
          <w:rFonts w:eastAsia="Calibri"/>
          <w:w w:val="103"/>
        </w:rPr>
        <w:t xml:space="preserve"> </w:t>
      </w:r>
    </w:p>
    <w:p w14:paraId="64D627AF" w14:textId="190311DA" w:rsidR="002230B8" w:rsidRPr="00641983" w:rsidRDefault="006C3514" w:rsidP="00641983">
      <w:pPr>
        <w:pStyle w:val="SingleTxtG"/>
        <w:rPr>
          <w:rFonts w:eastAsia="Calibri"/>
          <w:w w:val="103"/>
        </w:rPr>
      </w:pPr>
      <w:r>
        <w:rPr>
          <w:rFonts w:eastAsia="Calibri"/>
          <w:w w:val="103"/>
        </w:rPr>
        <w:t>37</w:t>
      </w:r>
      <w:r w:rsidR="002230B8" w:rsidRPr="00641983">
        <w:rPr>
          <w:rFonts w:eastAsia="Calibri"/>
          <w:w w:val="103"/>
        </w:rPr>
        <w:t>.</w:t>
      </w:r>
      <w:r w:rsidR="002230B8" w:rsidRPr="00641983">
        <w:rPr>
          <w:rFonts w:eastAsia="Calibri"/>
          <w:w w:val="103"/>
        </w:rPr>
        <w:tab/>
        <w:t>The Committee notes the State party’s efforts to improve the health status of women and girls in the State party though the adoption of various policies such as the National Health Policy 2016. However, it notes with concern:</w:t>
      </w:r>
    </w:p>
    <w:p w14:paraId="06BD5D23" w14:textId="07A9A269" w:rsidR="002230B8" w:rsidRPr="00641983" w:rsidRDefault="002230B8" w:rsidP="00641983">
      <w:pPr>
        <w:pStyle w:val="SingleTxtG"/>
        <w:rPr>
          <w:rFonts w:eastAsia="Calibri"/>
          <w:w w:val="103"/>
        </w:rPr>
      </w:pPr>
      <w:r w:rsidRPr="00641983">
        <w:rPr>
          <w:rFonts w:eastAsia="Calibri"/>
          <w:w w:val="103"/>
        </w:rPr>
        <w:tab/>
        <w:t>(a)</w:t>
      </w:r>
      <w:r w:rsidRPr="00641983">
        <w:rPr>
          <w:rFonts w:eastAsia="Calibri"/>
          <w:w w:val="103"/>
        </w:rPr>
        <w:tab/>
        <w:t xml:space="preserve">The high rate of maternal mortality, which is partly attributable to the lack of </w:t>
      </w:r>
      <w:r w:rsidR="002A54C7" w:rsidRPr="00641983">
        <w:rPr>
          <w:rFonts w:eastAsia="Calibri"/>
          <w:w w:val="103"/>
        </w:rPr>
        <w:t xml:space="preserve">access to </w:t>
      </w:r>
      <w:r w:rsidRPr="00641983">
        <w:rPr>
          <w:rFonts w:eastAsia="Calibri"/>
          <w:w w:val="103"/>
        </w:rPr>
        <w:t>skilled midwives and the high number of unsafe abortions;</w:t>
      </w:r>
    </w:p>
    <w:p w14:paraId="29AAC528" w14:textId="4E50C804" w:rsidR="002230B8" w:rsidRPr="00641983" w:rsidRDefault="002230B8" w:rsidP="00641983">
      <w:pPr>
        <w:pStyle w:val="SingleTxtG"/>
        <w:rPr>
          <w:rFonts w:eastAsia="Calibri"/>
          <w:w w:val="103"/>
        </w:rPr>
      </w:pPr>
      <w:r w:rsidRPr="00641983">
        <w:rPr>
          <w:rFonts w:eastAsia="Calibri"/>
          <w:w w:val="103"/>
        </w:rPr>
        <w:tab/>
        <w:t>(b)</w:t>
      </w:r>
      <w:r w:rsidRPr="00641983">
        <w:rPr>
          <w:rFonts w:eastAsia="Calibri"/>
          <w:w w:val="103"/>
        </w:rPr>
        <w:tab/>
        <w:t>The high incidence of unsafe abortion due to the State party’s restrictive laws, which</w:t>
      </w:r>
      <w:r w:rsidR="00641983" w:rsidRPr="00641983">
        <w:rPr>
          <w:rFonts w:eastAsia="Calibri"/>
          <w:w w:val="103"/>
        </w:rPr>
        <w:t xml:space="preserve"> </w:t>
      </w:r>
      <w:r w:rsidRPr="00641983">
        <w:rPr>
          <w:rFonts w:eastAsia="Calibri"/>
          <w:w w:val="103"/>
        </w:rPr>
        <w:t>only permit abortions in order to save a pregnant woman’s life;</w:t>
      </w:r>
    </w:p>
    <w:p w14:paraId="175A6746" w14:textId="01EB1C34" w:rsidR="002230B8" w:rsidRPr="00641983" w:rsidRDefault="002230B8" w:rsidP="00641983">
      <w:pPr>
        <w:pStyle w:val="SingleTxtG"/>
        <w:rPr>
          <w:rFonts w:eastAsia="Calibri"/>
          <w:w w:val="103"/>
        </w:rPr>
      </w:pPr>
      <w:r w:rsidRPr="00641983">
        <w:rPr>
          <w:rFonts w:eastAsia="Calibri"/>
          <w:w w:val="103"/>
        </w:rPr>
        <w:tab/>
        <w:t>(c)</w:t>
      </w:r>
      <w:r w:rsidRPr="00641983">
        <w:rPr>
          <w:rFonts w:eastAsia="Calibri"/>
          <w:w w:val="103"/>
        </w:rPr>
        <w:tab/>
        <w:t>The limited use of modern forms of contraception by women and girls and that the State party has one of the highest HIV/AIDS rates in the world, disproportionately affecting women and girls</w:t>
      </w:r>
      <w:r w:rsidR="00C914D6" w:rsidRPr="00641983">
        <w:rPr>
          <w:rFonts w:eastAsia="Calibri"/>
          <w:w w:val="103"/>
        </w:rPr>
        <w:t>,</w:t>
      </w:r>
      <w:r w:rsidR="004468F6" w:rsidRPr="00641983">
        <w:rPr>
          <w:rFonts w:eastAsia="Calibri"/>
          <w:w w:val="103"/>
        </w:rPr>
        <w:t xml:space="preserve"> </w:t>
      </w:r>
      <w:r w:rsidR="00FB438D">
        <w:rPr>
          <w:rFonts w:eastAsia="Calibri"/>
          <w:w w:val="103"/>
        </w:rPr>
        <w:t xml:space="preserve">particularly women in prostitution, </w:t>
      </w:r>
      <w:r w:rsidR="004468F6" w:rsidRPr="00641983">
        <w:rPr>
          <w:rFonts w:eastAsia="Calibri"/>
          <w:w w:val="103"/>
        </w:rPr>
        <w:t xml:space="preserve">and </w:t>
      </w:r>
      <w:r w:rsidR="00C914D6" w:rsidRPr="00641983">
        <w:rPr>
          <w:rFonts w:eastAsia="Calibri"/>
          <w:w w:val="103"/>
        </w:rPr>
        <w:t xml:space="preserve">the </w:t>
      </w:r>
      <w:r w:rsidR="004468F6" w:rsidRPr="00641983">
        <w:rPr>
          <w:rFonts w:eastAsia="Calibri"/>
          <w:w w:val="103"/>
        </w:rPr>
        <w:t>prevalence of malaria</w:t>
      </w:r>
      <w:r w:rsidRPr="00641983">
        <w:rPr>
          <w:rFonts w:eastAsia="Calibri"/>
          <w:w w:val="103"/>
        </w:rPr>
        <w:t xml:space="preserve">; </w:t>
      </w:r>
    </w:p>
    <w:p w14:paraId="0238B6CF" w14:textId="77777777" w:rsidR="002230B8" w:rsidRPr="00641983" w:rsidRDefault="002230B8" w:rsidP="00641983">
      <w:pPr>
        <w:pStyle w:val="SingleTxtG"/>
        <w:rPr>
          <w:rFonts w:eastAsia="Calibri"/>
          <w:w w:val="103"/>
        </w:rPr>
      </w:pPr>
      <w:r w:rsidRPr="00641983">
        <w:rPr>
          <w:rFonts w:eastAsia="Calibri"/>
          <w:w w:val="103"/>
        </w:rPr>
        <w:tab/>
        <w:t>(d)</w:t>
      </w:r>
      <w:r w:rsidRPr="00641983">
        <w:rPr>
          <w:rFonts w:eastAsia="Calibri"/>
          <w:w w:val="103"/>
        </w:rPr>
        <w:tab/>
        <w:t>The high incidence of obstetric fistula and the limited access to ante-natal, delivery and postnatal care due to physical and economic barriers; and</w:t>
      </w:r>
    </w:p>
    <w:p w14:paraId="54C9D686" w14:textId="77777777" w:rsidR="002230B8" w:rsidRPr="00641983" w:rsidRDefault="002230B8" w:rsidP="00641983">
      <w:pPr>
        <w:pStyle w:val="SingleTxtG"/>
        <w:rPr>
          <w:rFonts w:eastAsia="Calibri"/>
          <w:w w:val="103"/>
        </w:rPr>
      </w:pPr>
      <w:r w:rsidRPr="00641983">
        <w:rPr>
          <w:rFonts w:eastAsia="Calibri"/>
          <w:w w:val="103"/>
        </w:rPr>
        <w:tab/>
        <w:t>(e)</w:t>
      </w:r>
      <w:r w:rsidRPr="00641983">
        <w:rPr>
          <w:rFonts w:eastAsia="Calibri"/>
          <w:w w:val="103"/>
        </w:rPr>
        <w:tab/>
        <w:t>Reports of high rates of infertility and miscarriage in Zamfara State due to lead contamination.</w:t>
      </w:r>
    </w:p>
    <w:p w14:paraId="5E37BCC7" w14:textId="0CBFF78A" w:rsidR="002230B8" w:rsidRPr="00641983" w:rsidRDefault="006C3514" w:rsidP="00641983">
      <w:pPr>
        <w:pStyle w:val="SingleTxtG"/>
        <w:rPr>
          <w:rFonts w:eastAsia="Calibri"/>
          <w:b/>
          <w:w w:val="103"/>
        </w:rPr>
      </w:pPr>
      <w:r>
        <w:rPr>
          <w:rFonts w:eastAsia="Calibri"/>
          <w:w w:val="103"/>
        </w:rPr>
        <w:t>38</w:t>
      </w:r>
      <w:r w:rsidR="002230B8" w:rsidRPr="004C453C">
        <w:rPr>
          <w:rFonts w:eastAsia="Calibri"/>
          <w:w w:val="103"/>
        </w:rPr>
        <w:t>.</w:t>
      </w:r>
      <w:r w:rsidR="002230B8" w:rsidRPr="004C453C">
        <w:rPr>
          <w:rFonts w:eastAsia="Calibri"/>
          <w:w w:val="103"/>
        </w:rPr>
        <w:tab/>
      </w:r>
      <w:r w:rsidR="002230B8" w:rsidRPr="00641983">
        <w:rPr>
          <w:rFonts w:eastAsia="Calibri"/>
          <w:b/>
          <w:w w:val="103"/>
        </w:rPr>
        <w:t>Recalling its previous recommendation (CEDAW/C/NGA/CO/6, para. 32) and its General Recommendation No. 24 (1999) on article 12 of the Convention (women and health), the Committee recommends that the State party:</w:t>
      </w:r>
    </w:p>
    <w:p w14:paraId="1B5216EE" w14:textId="77777777" w:rsidR="002230B8" w:rsidRPr="00641983" w:rsidRDefault="002230B8" w:rsidP="00641983">
      <w:pPr>
        <w:pStyle w:val="SingleTxtG"/>
        <w:rPr>
          <w:rFonts w:eastAsia="SimSun"/>
          <w:b/>
        </w:rPr>
      </w:pPr>
      <w:r w:rsidRPr="00641983">
        <w:rPr>
          <w:rFonts w:eastAsia="Calibri"/>
          <w:b/>
          <w:w w:val="103"/>
        </w:rPr>
        <w:tab/>
      </w:r>
      <w:r w:rsidRPr="00641983">
        <w:rPr>
          <w:rFonts w:eastAsia="SimSun"/>
          <w:b/>
        </w:rPr>
        <w:t>(a)</w:t>
      </w:r>
      <w:r w:rsidRPr="00641983">
        <w:rPr>
          <w:rFonts w:eastAsia="SimSun"/>
          <w:b/>
        </w:rPr>
        <w:tab/>
        <w:t>Intensify efforts to reduce the incidence of maternal mortality, including through the training of midwives and the effective implementation of the Midwives Services Scheme, particularly in rural areas, to ensure that all births are attended by skilled health personnel</w:t>
      </w:r>
      <w:r w:rsidRPr="00641983">
        <w:rPr>
          <w:b/>
        </w:rPr>
        <w:t xml:space="preserve"> in line with </w:t>
      </w:r>
      <w:r w:rsidRPr="00641983">
        <w:rPr>
          <w:rFonts w:eastAsia="Calibri"/>
          <w:b/>
          <w:w w:val="103"/>
        </w:rPr>
        <w:t>Sustainable Development Goals 3.1 and 3.7</w:t>
      </w:r>
      <w:r w:rsidRPr="00641983">
        <w:rPr>
          <w:rFonts w:eastAsia="SimSun"/>
          <w:b/>
        </w:rPr>
        <w:t xml:space="preserve">; </w:t>
      </w:r>
    </w:p>
    <w:p w14:paraId="37466CDF" w14:textId="64502F42" w:rsidR="002230B8" w:rsidRPr="00641983" w:rsidRDefault="002230B8" w:rsidP="00641983">
      <w:pPr>
        <w:pStyle w:val="SingleTxtG"/>
        <w:rPr>
          <w:rFonts w:eastAsia="SimSun"/>
          <w:b/>
        </w:rPr>
      </w:pPr>
      <w:r w:rsidRPr="00641983">
        <w:rPr>
          <w:rFonts w:eastAsia="SimSun"/>
          <w:b/>
        </w:rPr>
        <w:tab/>
        <w:t>(b)</w:t>
      </w:r>
      <w:r w:rsidRPr="00641983">
        <w:rPr>
          <w:rFonts w:eastAsia="SimSun"/>
          <w:b/>
        </w:rPr>
        <w:tab/>
        <w:t xml:space="preserve">Amend relevant Penal Code provisions of federal States, with a view to legalizing </w:t>
      </w:r>
      <w:r w:rsidR="00E83404">
        <w:rPr>
          <w:rFonts w:eastAsia="SimSun"/>
          <w:b/>
        </w:rPr>
        <w:t>abortion</w:t>
      </w:r>
      <w:r w:rsidRPr="00641983">
        <w:rPr>
          <w:rFonts w:eastAsia="SimSun"/>
          <w:b/>
        </w:rPr>
        <w:t xml:space="preserve"> in cases of rape, incest, risk to the physical or mental health or life of the pregnant woman, and severe impairment of the foetus, and de-criminalize abortion in all other cases; </w:t>
      </w:r>
    </w:p>
    <w:p w14:paraId="23CB7AA2" w14:textId="68609A60" w:rsidR="002230B8" w:rsidRPr="00641983" w:rsidRDefault="002230B8" w:rsidP="00641983">
      <w:pPr>
        <w:pStyle w:val="SingleTxtG"/>
        <w:rPr>
          <w:rFonts w:eastAsia="SimSun"/>
          <w:b/>
        </w:rPr>
      </w:pPr>
      <w:r w:rsidRPr="00641983">
        <w:rPr>
          <w:rFonts w:eastAsia="SimSun"/>
          <w:b/>
        </w:rPr>
        <w:tab/>
        <w:t>(c)</w:t>
      </w:r>
      <w:r w:rsidRPr="00641983">
        <w:rPr>
          <w:rFonts w:eastAsia="SimSun"/>
          <w:b/>
        </w:rPr>
        <w:tab/>
        <w:t xml:space="preserve">Implement strategies to </w:t>
      </w:r>
      <w:r w:rsidR="006A736F" w:rsidRPr="00641983">
        <w:rPr>
          <w:rFonts w:eastAsia="SimSun"/>
          <w:b/>
        </w:rPr>
        <w:t xml:space="preserve">combat malaria </w:t>
      </w:r>
      <w:r w:rsidR="006A736F">
        <w:rPr>
          <w:rFonts w:eastAsia="SimSun"/>
          <w:b/>
        </w:rPr>
        <w:t>and</w:t>
      </w:r>
      <w:r w:rsidR="006A736F" w:rsidRPr="00641983">
        <w:rPr>
          <w:rFonts w:eastAsia="SimSun"/>
          <w:b/>
        </w:rPr>
        <w:t xml:space="preserve"> </w:t>
      </w:r>
      <w:r w:rsidRPr="00641983">
        <w:rPr>
          <w:rFonts w:eastAsia="SimSun"/>
          <w:b/>
        </w:rPr>
        <w:t>HIV/AIDS, particularly preventive strategies, and enhance the provision of free antiretroviral treatment to all women and men living with HIV/AIDS, including pregnant women in order to prevent mother-to-child transmission</w:t>
      </w:r>
      <w:r w:rsidR="006A736F">
        <w:rPr>
          <w:rFonts w:eastAsia="SimSun"/>
          <w:b/>
        </w:rPr>
        <w:t>, including encouraging women in prostitution to use condoms, and guarantee them access to adequate and respectful healthcare so that they can be active agents in the fight against HIV/AIDS</w:t>
      </w:r>
      <w:r w:rsidRPr="00641983">
        <w:rPr>
          <w:rFonts w:eastAsia="SimSun"/>
          <w:b/>
        </w:rPr>
        <w:t>;</w:t>
      </w:r>
    </w:p>
    <w:p w14:paraId="502C679A" w14:textId="77777777" w:rsidR="002230B8" w:rsidRPr="00641983" w:rsidRDefault="002230B8" w:rsidP="00641983">
      <w:pPr>
        <w:pStyle w:val="SingleTxtG"/>
        <w:rPr>
          <w:rFonts w:eastAsia="SimSun"/>
          <w:b/>
        </w:rPr>
      </w:pPr>
      <w:r w:rsidRPr="00641983">
        <w:rPr>
          <w:rFonts w:eastAsia="SimSun"/>
          <w:b/>
        </w:rPr>
        <w:tab/>
        <w:t>(d)</w:t>
      </w:r>
      <w:r w:rsidRPr="00641983">
        <w:rPr>
          <w:rFonts w:eastAsia="SimSun"/>
          <w:b/>
        </w:rPr>
        <w:tab/>
        <w:t>Ensure that all women and girls have affordable access to modern forms of contraception and intensify efforts to raise awareness on contraceptive use and sexual and reproductive health and rights targeting both women and men;</w:t>
      </w:r>
    </w:p>
    <w:p w14:paraId="528F551D" w14:textId="77777777" w:rsidR="002230B8" w:rsidRPr="00641983" w:rsidRDefault="002230B8" w:rsidP="00641983">
      <w:pPr>
        <w:pStyle w:val="SingleTxtG"/>
        <w:rPr>
          <w:rFonts w:eastAsia="SimSun"/>
          <w:b/>
        </w:rPr>
      </w:pPr>
      <w:r w:rsidRPr="00641983">
        <w:rPr>
          <w:rFonts w:eastAsia="SimSun"/>
          <w:b/>
        </w:rPr>
        <w:tab/>
        <w:t>(e)</w:t>
      </w:r>
      <w:r w:rsidRPr="00641983">
        <w:rPr>
          <w:rFonts w:eastAsia="SimSun"/>
          <w:b/>
        </w:rPr>
        <w:tab/>
        <w:t>Address the high incidence of obstetric fistula and the physical and economic barriers to women’s limited access to ante-natal, delivery and postnatal care; and</w:t>
      </w:r>
    </w:p>
    <w:p w14:paraId="5FC10F07" w14:textId="4A9FD5B3" w:rsidR="002230B8" w:rsidRPr="00641983" w:rsidRDefault="002230B8" w:rsidP="00641983">
      <w:pPr>
        <w:pStyle w:val="SingleTxtG"/>
        <w:rPr>
          <w:rFonts w:eastAsia="SimSun"/>
          <w:b/>
        </w:rPr>
      </w:pPr>
      <w:r w:rsidRPr="00641983">
        <w:rPr>
          <w:rFonts w:eastAsia="SimSun"/>
          <w:b/>
        </w:rPr>
        <w:tab/>
        <w:t>(f)</w:t>
      </w:r>
      <w:r w:rsidRPr="00641983">
        <w:rPr>
          <w:rFonts w:eastAsia="SimSun"/>
          <w:b/>
        </w:rPr>
        <w:tab/>
        <w:t>Ensure that women and girls affected by lead contamination in Zamfara State have access to health care and that the impact of contamination is continuously monitored with a view to providing necessary medical interventions.</w:t>
      </w:r>
      <w:r w:rsidR="00641983" w:rsidRPr="00641983">
        <w:rPr>
          <w:rFonts w:eastAsia="SimSun"/>
          <w:b/>
        </w:rPr>
        <w:t xml:space="preserve"> </w:t>
      </w:r>
    </w:p>
    <w:p w14:paraId="0C6A630D" w14:textId="5D06A175" w:rsidR="002230B8" w:rsidRPr="00641983" w:rsidRDefault="00641983" w:rsidP="00641983">
      <w:pPr>
        <w:pStyle w:val="H23G"/>
        <w:rPr>
          <w:rFonts w:eastAsia="Calibri"/>
          <w:w w:val="103"/>
        </w:rPr>
      </w:pPr>
      <w:r>
        <w:rPr>
          <w:rFonts w:eastAsia="Calibri"/>
          <w:w w:val="103"/>
        </w:rPr>
        <w:tab/>
      </w:r>
      <w:r>
        <w:rPr>
          <w:rFonts w:eastAsia="Calibri"/>
          <w:w w:val="103"/>
        </w:rPr>
        <w:tab/>
      </w:r>
      <w:r w:rsidR="002230B8" w:rsidRPr="00641983">
        <w:rPr>
          <w:rFonts w:eastAsia="Calibri"/>
          <w:w w:val="103"/>
        </w:rPr>
        <w:t>Economic empowerment of women</w:t>
      </w:r>
    </w:p>
    <w:p w14:paraId="6866A597" w14:textId="186B215E" w:rsidR="002230B8" w:rsidRPr="00641983" w:rsidRDefault="006C3514" w:rsidP="00641983">
      <w:pPr>
        <w:pStyle w:val="SingleTxtG"/>
        <w:rPr>
          <w:rFonts w:eastAsia="Calibri"/>
          <w:w w:val="103"/>
        </w:rPr>
      </w:pPr>
      <w:r>
        <w:rPr>
          <w:rFonts w:eastAsia="Calibri"/>
          <w:w w:val="103"/>
        </w:rPr>
        <w:t>39</w:t>
      </w:r>
      <w:r w:rsidR="002230B8" w:rsidRPr="00641983">
        <w:rPr>
          <w:rFonts w:eastAsia="Calibri"/>
          <w:w w:val="103"/>
        </w:rPr>
        <w:t>.</w:t>
      </w:r>
      <w:r w:rsidR="002230B8" w:rsidRPr="00641983">
        <w:rPr>
          <w:rFonts w:eastAsia="Calibri"/>
          <w:w w:val="103"/>
        </w:rPr>
        <w:tab/>
        <w:t>The Committee notes the State party’s efforts to promote women’s economic empowerment and social welfare such as the adoption of the Social Insurance Trust Fund Act, 2012, and the Pension Reform Act, 2014. The Committee welcomes the State party’s adoption of a transition strategy from the Millennium Development Goals (MDGs) to the Sustainable Development Goals (SDGs) in 2015. However, the Committee is concerned at:</w:t>
      </w:r>
    </w:p>
    <w:p w14:paraId="44EB70B7" w14:textId="7AF33D98" w:rsidR="002230B8" w:rsidRPr="00641983" w:rsidRDefault="002230B8" w:rsidP="00641983">
      <w:pPr>
        <w:pStyle w:val="SingleTxtG"/>
        <w:rPr>
          <w:rFonts w:eastAsia="Calibri"/>
          <w:w w:val="103"/>
        </w:rPr>
      </w:pPr>
      <w:r w:rsidRPr="00641983">
        <w:rPr>
          <w:rFonts w:eastAsia="Calibri"/>
          <w:w w:val="103"/>
        </w:rPr>
        <w:tab/>
        <w:t>(a)</w:t>
      </w:r>
      <w:r w:rsidRPr="00641983">
        <w:rPr>
          <w:rFonts w:eastAsia="Calibri"/>
          <w:w w:val="103"/>
        </w:rPr>
        <w:tab/>
        <w:t>The lack of information on the impact of the National Micro-credit policy on women and girls in the State party</w:t>
      </w:r>
      <w:r w:rsidR="00D149EB" w:rsidRPr="00641983">
        <w:rPr>
          <w:rFonts w:eastAsia="Calibri"/>
          <w:w w:val="103"/>
        </w:rPr>
        <w:t xml:space="preserve"> and on efforts to enhance their capacity building in entrepreneurship</w:t>
      </w:r>
      <w:r w:rsidRPr="00641983">
        <w:rPr>
          <w:rFonts w:eastAsia="Calibri"/>
          <w:w w:val="103"/>
        </w:rPr>
        <w:t>; and</w:t>
      </w:r>
    </w:p>
    <w:p w14:paraId="174FF4AD" w14:textId="77777777" w:rsidR="002230B8" w:rsidRPr="00641983" w:rsidRDefault="002230B8" w:rsidP="00641983">
      <w:pPr>
        <w:pStyle w:val="SingleTxtG"/>
        <w:rPr>
          <w:rFonts w:eastAsia="Calibri"/>
          <w:w w:val="103"/>
        </w:rPr>
      </w:pPr>
      <w:r w:rsidRPr="00641983">
        <w:rPr>
          <w:rFonts w:eastAsia="Calibri"/>
          <w:w w:val="103"/>
        </w:rPr>
        <w:tab/>
        <w:t>(b)</w:t>
      </w:r>
      <w:r w:rsidRPr="00641983">
        <w:rPr>
          <w:rFonts w:eastAsia="Calibri"/>
          <w:w w:val="103"/>
        </w:rPr>
        <w:tab/>
        <w:t>The limited efforts to explore investment and employment opportunities for women through its investments in renewable energy while combating the adverse effects of climate change.</w:t>
      </w:r>
    </w:p>
    <w:p w14:paraId="716A3C4E" w14:textId="4E14F774" w:rsidR="002230B8" w:rsidRPr="00641983" w:rsidRDefault="006C3514" w:rsidP="00641983">
      <w:pPr>
        <w:pStyle w:val="SingleTxtG"/>
        <w:rPr>
          <w:rFonts w:eastAsia="SimSun"/>
          <w:b/>
        </w:rPr>
      </w:pPr>
      <w:r>
        <w:rPr>
          <w:rFonts w:eastAsia="SimSun"/>
        </w:rPr>
        <w:t>40</w:t>
      </w:r>
      <w:r w:rsidR="002230B8">
        <w:rPr>
          <w:rFonts w:eastAsia="SimSun"/>
        </w:rPr>
        <w:t>.</w:t>
      </w:r>
      <w:r w:rsidR="002230B8">
        <w:rPr>
          <w:rFonts w:eastAsia="SimSun"/>
        </w:rPr>
        <w:tab/>
      </w:r>
      <w:r w:rsidR="002230B8" w:rsidRPr="00641983">
        <w:rPr>
          <w:rFonts w:eastAsia="SimSun"/>
          <w:b/>
        </w:rPr>
        <w:t>The Committee recommends that the State party:</w:t>
      </w:r>
    </w:p>
    <w:p w14:paraId="139863AA" w14:textId="038A6966" w:rsidR="002230B8" w:rsidRPr="00641983" w:rsidRDefault="002230B8" w:rsidP="00641983">
      <w:pPr>
        <w:pStyle w:val="SingleTxtG"/>
        <w:rPr>
          <w:rFonts w:eastAsia="SimSun"/>
          <w:b/>
        </w:rPr>
      </w:pPr>
      <w:r w:rsidRPr="00641983">
        <w:rPr>
          <w:rFonts w:eastAsia="SimSun"/>
          <w:b/>
        </w:rPr>
        <w:tab/>
        <w:t>(a)</w:t>
      </w:r>
      <w:r w:rsidRPr="00641983">
        <w:rPr>
          <w:rFonts w:eastAsia="SimSun"/>
          <w:b/>
        </w:rPr>
        <w:tab/>
        <w:t>Provide detailed information in the next periodic report on the impact of the implementation of the Microcredit policy on women’s access to loans and other forms of financial credit</w:t>
      </w:r>
      <w:r w:rsidR="00D149EB" w:rsidRPr="00641983">
        <w:rPr>
          <w:rFonts w:eastAsia="SimSun"/>
          <w:b/>
        </w:rPr>
        <w:t xml:space="preserve">, as well as on efforts </w:t>
      </w:r>
      <w:r w:rsidR="00C914D6" w:rsidRPr="00641983">
        <w:rPr>
          <w:rFonts w:eastAsia="SimSun"/>
          <w:b/>
        </w:rPr>
        <w:t xml:space="preserve">to </w:t>
      </w:r>
      <w:r w:rsidR="00F859C2" w:rsidRPr="00641983">
        <w:rPr>
          <w:rFonts w:eastAsia="SimSun"/>
          <w:b/>
        </w:rPr>
        <w:t>enhance</w:t>
      </w:r>
      <w:r w:rsidR="00D149EB" w:rsidRPr="00641983">
        <w:rPr>
          <w:rFonts w:eastAsia="SimSun"/>
          <w:b/>
        </w:rPr>
        <w:t xml:space="preserve"> the capacity of women and girls in entrepreneurship</w:t>
      </w:r>
      <w:r w:rsidRPr="00641983">
        <w:rPr>
          <w:rFonts w:eastAsia="SimSun"/>
          <w:b/>
        </w:rPr>
        <w:t xml:space="preserve">; </w:t>
      </w:r>
    </w:p>
    <w:p w14:paraId="583436D1" w14:textId="77777777" w:rsidR="002230B8" w:rsidRPr="00641983" w:rsidRDefault="002230B8" w:rsidP="00641983">
      <w:pPr>
        <w:pStyle w:val="SingleTxtG"/>
        <w:rPr>
          <w:b/>
        </w:rPr>
      </w:pPr>
      <w:r w:rsidRPr="00641983">
        <w:rPr>
          <w:rFonts w:eastAsia="SimSun"/>
          <w:b/>
        </w:rPr>
        <w:tab/>
        <w:t>(b)</w:t>
      </w:r>
      <w:r w:rsidRPr="00641983">
        <w:rPr>
          <w:rFonts w:eastAsia="SimSun"/>
          <w:b/>
        </w:rPr>
        <w:tab/>
        <w:t>Explore investment and employment opportunities for women through investments in renewable energy while combating the adverse effects of climate change in the context of its efforts to implement Sustainable Development Goals Nos. 5, 7 and 13; and</w:t>
      </w:r>
    </w:p>
    <w:p w14:paraId="6627C365" w14:textId="2092F176" w:rsidR="002230B8" w:rsidRPr="00641983" w:rsidRDefault="002230B8" w:rsidP="00641983">
      <w:pPr>
        <w:pStyle w:val="SingleTxtG"/>
        <w:rPr>
          <w:rFonts w:eastAsia="SimSun"/>
          <w:b/>
        </w:rPr>
      </w:pPr>
      <w:r w:rsidRPr="00641983">
        <w:rPr>
          <w:rFonts w:eastAsia="SimSun"/>
          <w:b/>
        </w:rPr>
        <w:tab/>
      </w:r>
      <w:r w:rsidR="00080C32" w:rsidRPr="00641983">
        <w:rPr>
          <w:rFonts w:eastAsia="SimSun"/>
          <w:b/>
        </w:rPr>
        <w:t>(c</w:t>
      </w:r>
      <w:r w:rsidRPr="00641983">
        <w:rPr>
          <w:rFonts w:eastAsia="SimSun"/>
          <w:b/>
        </w:rPr>
        <w:t>)</w:t>
      </w:r>
      <w:r w:rsidRPr="00641983">
        <w:rPr>
          <w:rFonts w:eastAsia="SimSun"/>
          <w:b/>
        </w:rPr>
        <w:tab/>
        <w:t>Prioritize the participation of women in its efforts to meet the targets of the 2030 Agenda for Sustainable Development.</w:t>
      </w:r>
    </w:p>
    <w:p w14:paraId="458B9387" w14:textId="1AD71B47" w:rsidR="00641983" w:rsidRPr="00641983" w:rsidRDefault="00641983" w:rsidP="00641983">
      <w:pPr>
        <w:pStyle w:val="H23G"/>
        <w:rPr>
          <w:rFonts w:eastAsia="Calibri"/>
          <w:w w:val="103"/>
        </w:rPr>
      </w:pPr>
      <w:r>
        <w:rPr>
          <w:rFonts w:eastAsia="Calibri"/>
          <w:w w:val="103"/>
        </w:rPr>
        <w:tab/>
      </w:r>
      <w:r>
        <w:rPr>
          <w:rFonts w:eastAsia="Calibri"/>
          <w:w w:val="103"/>
        </w:rPr>
        <w:tab/>
      </w:r>
      <w:r w:rsidR="002230B8" w:rsidRPr="00641983">
        <w:rPr>
          <w:rFonts w:eastAsia="Calibri"/>
          <w:w w:val="103"/>
        </w:rPr>
        <w:t>Rural women</w:t>
      </w:r>
      <w:r w:rsidRPr="00641983">
        <w:rPr>
          <w:rFonts w:eastAsia="Calibri"/>
          <w:w w:val="103"/>
        </w:rPr>
        <w:t xml:space="preserve"> </w:t>
      </w:r>
    </w:p>
    <w:p w14:paraId="6BCD8AB4" w14:textId="5D0F3F6C" w:rsidR="002230B8" w:rsidRPr="00641983" w:rsidRDefault="002230B8" w:rsidP="00641983">
      <w:pPr>
        <w:pStyle w:val="SingleTxtG"/>
        <w:rPr>
          <w:rFonts w:eastAsia="Calibri"/>
          <w:w w:val="103"/>
        </w:rPr>
      </w:pPr>
      <w:r w:rsidRPr="004C453C">
        <w:rPr>
          <w:rFonts w:eastAsia="Calibri"/>
          <w:spacing w:val="2"/>
          <w:w w:val="103"/>
          <w:kern w:val="14"/>
        </w:rPr>
        <w:t>4</w:t>
      </w:r>
      <w:r w:rsidR="00AB1B11">
        <w:rPr>
          <w:rFonts w:eastAsia="Calibri"/>
          <w:spacing w:val="2"/>
          <w:w w:val="103"/>
          <w:kern w:val="14"/>
        </w:rPr>
        <w:t>1</w:t>
      </w:r>
      <w:r w:rsidRPr="004C453C">
        <w:rPr>
          <w:rFonts w:eastAsia="Calibri"/>
          <w:spacing w:val="2"/>
          <w:w w:val="103"/>
          <w:kern w:val="14"/>
        </w:rPr>
        <w:t>.</w:t>
      </w:r>
      <w:r w:rsidRPr="004C453C">
        <w:rPr>
          <w:rFonts w:eastAsia="Calibri"/>
          <w:spacing w:val="2"/>
          <w:w w:val="103"/>
          <w:kern w:val="14"/>
        </w:rPr>
        <w:tab/>
        <w:t xml:space="preserve">The Committee commends the State party’s efforts to improve </w:t>
      </w:r>
      <w:r>
        <w:rPr>
          <w:rFonts w:eastAsia="Calibri"/>
          <w:spacing w:val="2"/>
          <w:w w:val="103"/>
          <w:kern w:val="14"/>
        </w:rPr>
        <w:t xml:space="preserve">the livelihoods </w:t>
      </w:r>
      <w:r w:rsidRPr="00641983">
        <w:rPr>
          <w:rFonts w:eastAsia="Calibri"/>
          <w:w w:val="103"/>
        </w:rPr>
        <w:t>of rural women through the implementation of various programmes to promote entrepreneurship such as the Rural Finance Institution Building Programme (RUFIN) and the Agriculture Credit Guarantee Scheme Fund (ACGSF)</w:t>
      </w:r>
      <w:r w:rsidR="005F49B2">
        <w:rPr>
          <w:rFonts w:eastAsia="Calibri"/>
          <w:w w:val="103"/>
        </w:rPr>
        <w:t xml:space="preserve"> and training programmes</w:t>
      </w:r>
      <w:r w:rsidRPr="00641983">
        <w:rPr>
          <w:rFonts w:eastAsia="Calibri"/>
          <w:w w:val="103"/>
        </w:rPr>
        <w:t>. The Committee is, however, concerned that:</w:t>
      </w:r>
    </w:p>
    <w:p w14:paraId="474F08B6" w14:textId="77777777" w:rsidR="002230B8" w:rsidRPr="00641983" w:rsidRDefault="002230B8" w:rsidP="00641983">
      <w:pPr>
        <w:pStyle w:val="SingleTxtG"/>
        <w:rPr>
          <w:rFonts w:eastAsia="Calibri"/>
          <w:w w:val="103"/>
        </w:rPr>
      </w:pPr>
      <w:r w:rsidRPr="00641983">
        <w:rPr>
          <w:rFonts w:eastAsia="Calibri"/>
          <w:w w:val="103"/>
        </w:rPr>
        <w:tab/>
        <w:t>(a)</w:t>
      </w:r>
      <w:r w:rsidRPr="00641983">
        <w:rPr>
          <w:rFonts w:eastAsia="Calibri"/>
          <w:w w:val="103"/>
        </w:rPr>
        <w:tab/>
        <w:t>Rural women continue to face obstacles that prevent their full participation in decision-making processes and in the elaboration of rural development policies;</w:t>
      </w:r>
    </w:p>
    <w:p w14:paraId="3B6B12A4" w14:textId="46883C18" w:rsidR="002230B8" w:rsidRPr="00641983" w:rsidRDefault="002230B8" w:rsidP="00641983">
      <w:pPr>
        <w:pStyle w:val="SingleTxtG"/>
        <w:rPr>
          <w:rFonts w:eastAsia="Calibri"/>
          <w:w w:val="103"/>
        </w:rPr>
      </w:pPr>
      <w:r w:rsidRPr="00641983">
        <w:rPr>
          <w:rFonts w:eastAsia="Calibri"/>
          <w:w w:val="103"/>
        </w:rPr>
        <w:tab/>
        <w:t>(</w:t>
      </w:r>
      <w:r w:rsidR="00031260">
        <w:rPr>
          <w:rFonts w:eastAsia="Calibri"/>
          <w:w w:val="103"/>
        </w:rPr>
        <w:t>b</w:t>
      </w:r>
      <w:r w:rsidRPr="00641983">
        <w:rPr>
          <w:rFonts w:eastAsia="Calibri"/>
          <w:w w:val="103"/>
        </w:rPr>
        <w:t>)</w:t>
      </w:r>
      <w:r w:rsidRPr="00641983">
        <w:rPr>
          <w:rFonts w:eastAsia="Calibri"/>
          <w:w w:val="103"/>
        </w:rPr>
        <w:tab/>
        <w:t>Women own less than 7</w:t>
      </w:r>
      <w:r w:rsidR="00031260">
        <w:rPr>
          <w:rFonts w:eastAsia="Calibri"/>
          <w:w w:val="103"/>
        </w:rPr>
        <w:t>.2</w:t>
      </w:r>
      <w:r w:rsidRPr="00641983">
        <w:rPr>
          <w:rFonts w:eastAsia="Calibri"/>
          <w:w w:val="103"/>
        </w:rPr>
        <w:t xml:space="preserve"> per cent of the total land </w:t>
      </w:r>
      <w:r w:rsidR="00031260">
        <w:rPr>
          <w:rFonts w:eastAsia="Calibri"/>
          <w:w w:val="103"/>
        </w:rPr>
        <w:t>mass</w:t>
      </w:r>
      <w:r w:rsidR="00031260" w:rsidRPr="00641983">
        <w:rPr>
          <w:rFonts w:eastAsia="Calibri"/>
          <w:w w:val="103"/>
        </w:rPr>
        <w:t xml:space="preserve"> </w:t>
      </w:r>
      <w:r w:rsidRPr="00641983">
        <w:rPr>
          <w:rFonts w:eastAsia="Calibri"/>
          <w:w w:val="103"/>
        </w:rPr>
        <w:t xml:space="preserve">in the State party, </w:t>
      </w:r>
      <w:r w:rsidR="00031260">
        <w:rPr>
          <w:rFonts w:eastAsia="Calibri"/>
          <w:w w:val="103"/>
        </w:rPr>
        <w:t>and women’s land rights in rural areas is not guaranteed</w:t>
      </w:r>
      <w:r w:rsidRPr="00641983">
        <w:rPr>
          <w:rFonts w:eastAsia="Calibri"/>
          <w:w w:val="103"/>
        </w:rPr>
        <w:t>; and</w:t>
      </w:r>
    </w:p>
    <w:p w14:paraId="15B6FC5E" w14:textId="191C932E" w:rsidR="002230B8" w:rsidRPr="00641983" w:rsidRDefault="002230B8" w:rsidP="00641983">
      <w:pPr>
        <w:pStyle w:val="SingleTxtG"/>
        <w:rPr>
          <w:rFonts w:eastAsia="Calibri"/>
          <w:w w:val="103"/>
        </w:rPr>
      </w:pPr>
      <w:r w:rsidRPr="00641983">
        <w:rPr>
          <w:rFonts w:eastAsia="Calibri"/>
          <w:w w:val="103"/>
        </w:rPr>
        <w:tab/>
        <w:t>(</w:t>
      </w:r>
      <w:r w:rsidR="00031260">
        <w:rPr>
          <w:rFonts w:eastAsia="Calibri"/>
          <w:w w:val="103"/>
        </w:rPr>
        <w:t>c</w:t>
      </w:r>
      <w:r w:rsidRPr="00641983">
        <w:rPr>
          <w:rFonts w:eastAsia="Calibri"/>
          <w:w w:val="103"/>
        </w:rPr>
        <w:t>)</w:t>
      </w:r>
      <w:r w:rsidRPr="00641983">
        <w:rPr>
          <w:rFonts w:eastAsia="Calibri"/>
          <w:w w:val="103"/>
        </w:rPr>
        <w:tab/>
        <w:t xml:space="preserve">Rural women continue to face </w:t>
      </w:r>
      <w:r w:rsidR="002B2105" w:rsidRPr="00641983">
        <w:rPr>
          <w:rFonts w:eastAsia="Calibri"/>
          <w:w w:val="103"/>
        </w:rPr>
        <w:t xml:space="preserve">physical, economic and other </w:t>
      </w:r>
      <w:r w:rsidRPr="00641983">
        <w:rPr>
          <w:rFonts w:eastAsia="Calibri"/>
          <w:w w:val="103"/>
        </w:rPr>
        <w:t xml:space="preserve">barriers in accessing </w:t>
      </w:r>
      <w:r w:rsidR="002B2105" w:rsidRPr="00641983">
        <w:rPr>
          <w:rFonts w:eastAsia="Calibri"/>
          <w:w w:val="103"/>
        </w:rPr>
        <w:t>healthcare</w:t>
      </w:r>
      <w:r w:rsidR="00031260">
        <w:rPr>
          <w:rFonts w:eastAsia="Calibri"/>
          <w:w w:val="103"/>
        </w:rPr>
        <w:t>, family planning services, education</w:t>
      </w:r>
      <w:r w:rsidR="001418D7">
        <w:rPr>
          <w:rFonts w:eastAsia="Calibri"/>
          <w:w w:val="103"/>
        </w:rPr>
        <w:t>,</w:t>
      </w:r>
      <w:r w:rsidR="002B2105" w:rsidRPr="00641983">
        <w:rPr>
          <w:rFonts w:eastAsia="Calibri"/>
          <w:w w:val="103"/>
        </w:rPr>
        <w:t xml:space="preserve"> employment</w:t>
      </w:r>
      <w:r w:rsidR="001418D7" w:rsidRPr="001418D7">
        <w:rPr>
          <w:rFonts w:eastAsia="Calibri"/>
          <w:w w:val="103"/>
        </w:rPr>
        <w:t xml:space="preserve"> </w:t>
      </w:r>
      <w:r w:rsidR="001418D7" w:rsidRPr="00641983">
        <w:rPr>
          <w:rFonts w:eastAsia="Calibri"/>
          <w:w w:val="103"/>
        </w:rPr>
        <w:t>and</w:t>
      </w:r>
      <w:r w:rsidR="001418D7">
        <w:rPr>
          <w:rFonts w:eastAsia="Calibri"/>
          <w:w w:val="103"/>
        </w:rPr>
        <w:t xml:space="preserve"> other basic services</w:t>
      </w:r>
      <w:r w:rsidRPr="00641983">
        <w:rPr>
          <w:rFonts w:eastAsia="Calibri"/>
          <w:w w:val="103"/>
        </w:rPr>
        <w:t>.</w:t>
      </w:r>
    </w:p>
    <w:p w14:paraId="27FC4D02" w14:textId="7846FA63" w:rsidR="002230B8" w:rsidRPr="00641983" w:rsidRDefault="006C3514" w:rsidP="00641983">
      <w:pPr>
        <w:pStyle w:val="SingleTxtG"/>
        <w:rPr>
          <w:rFonts w:eastAsia="Calibri"/>
          <w:b/>
          <w:w w:val="103"/>
        </w:rPr>
      </w:pPr>
      <w:r>
        <w:rPr>
          <w:rFonts w:eastAsia="Calibri"/>
          <w:w w:val="103"/>
        </w:rPr>
        <w:t>4</w:t>
      </w:r>
      <w:r w:rsidR="00AB1B11">
        <w:rPr>
          <w:rFonts w:eastAsia="Calibri"/>
          <w:w w:val="103"/>
        </w:rPr>
        <w:t>2</w:t>
      </w:r>
      <w:r w:rsidR="002230B8" w:rsidRPr="004C453C">
        <w:rPr>
          <w:rFonts w:eastAsia="Calibri"/>
          <w:w w:val="103"/>
        </w:rPr>
        <w:t>.</w:t>
      </w:r>
      <w:r w:rsidR="002230B8" w:rsidRPr="004C453C">
        <w:rPr>
          <w:rFonts w:eastAsia="Calibri"/>
          <w:w w:val="103"/>
        </w:rPr>
        <w:tab/>
      </w:r>
      <w:r w:rsidR="002230B8" w:rsidRPr="00641983">
        <w:rPr>
          <w:rFonts w:eastAsia="Calibri"/>
          <w:b/>
          <w:w w:val="103"/>
        </w:rPr>
        <w:t>The Committee recommends that the State party:</w:t>
      </w:r>
    </w:p>
    <w:p w14:paraId="15231BAC" w14:textId="3A87FC28" w:rsidR="002230B8" w:rsidRPr="00641983" w:rsidRDefault="002230B8" w:rsidP="00641983">
      <w:pPr>
        <w:pStyle w:val="SingleTxtG"/>
        <w:rPr>
          <w:rFonts w:eastAsia="Calibri"/>
          <w:b/>
          <w:w w:val="103"/>
        </w:rPr>
      </w:pPr>
      <w:r w:rsidRPr="00641983">
        <w:rPr>
          <w:rFonts w:eastAsia="Calibri"/>
          <w:b/>
          <w:w w:val="103"/>
        </w:rPr>
        <w:tab/>
        <w:t>(a)</w:t>
      </w:r>
      <w:r w:rsidRPr="00641983">
        <w:rPr>
          <w:rFonts w:eastAsia="Calibri"/>
          <w:b/>
          <w:w w:val="103"/>
        </w:rPr>
        <w:tab/>
      </w:r>
      <w:r w:rsidR="006E075C">
        <w:rPr>
          <w:rFonts w:eastAsia="Calibri"/>
          <w:b/>
          <w:w w:val="103"/>
        </w:rPr>
        <w:t>Ensure</w:t>
      </w:r>
      <w:r w:rsidR="006E075C" w:rsidRPr="00641983">
        <w:rPr>
          <w:rFonts w:eastAsia="Calibri"/>
          <w:b/>
          <w:w w:val="103"/>
        </w:rPr>
        <w:t xml:space="preserve"> </w:t>
      </w:r>
      <w:r w:rsidRPr="00641983">
        <w:rPr>
          <w:rFonts w:eastAsia="Calibri"/>
          <w:b/>
          <w:w w:val="103"/>
        </w:rPr>
        <w:t>the full participation of women in decision-making, including on rural development programmes and policies;</w:t>
      </w:r>
    </w:p>
    <w:p w14:paraId="7EE95612" w14:textId="065FC8F7" w:rsidR="002230B8" w:rsidRPr="00641983" w:rsidRDefault="002230B8" w:rsidP="00641983">
      <w:pPr>
        <w:pStyle w:val="SingleTxtG"/>
        <w:rPr>
          <w:rFonts w:eastAsia="Calibri"/>
          <w:b/>
          <w:w w:val="103"/>
        </w:rPr>
      </w:pPr>
      <w:r w:rsidRPr="00641983">
        <w:rPr>
          <w:rFonts w:eastAsia="Calibri"/>
          <w:b/>
          <w:w w:val="103"/>
        </w:rPr>
        <w:tab/>
        <w:t>(b)</w:t>
      </w:r>
      <w:r w:rsidRPr="00641983">
        <w:rPr>
          <w:rFonts w:eastAsia="Calibri"/>
          <w:b/>
          <w:w w:val="103"/>
        </w:rPr>
        <w:tab/>
        <w:t xml:space="preserve">Continue to expand women’s access to microfinance and microcredit at low interest rates to enable them to engage in income-generating activities and to start their own businesses with a view to combating poverty </w:t>
      </w:r>
      <w:r w:rsidR="006E075C">
        <w:rPr>
          <w:rFonts w:eastAsia="Calibri"/>
          <w:b/>
          <w:w w:val="103"/>
        </w:rPr>
        <w:t xml:space="preserve">among </w:t>
      </w:r>
      <w:r w:rsidRPr="00641983">
        <w:rPr>
          <w:rFonts w:eastAsia="Calibri"/>
          <w:b/>
          <w:w w:val="103"/>
        </w:rPr>
        <w:t xml:space="preserve">rural </w:t>
      </w:r>
      <w:r w:rsidR="006E075C">
        <w:rPr>
          <w:rFonts w:eastAsia="Calibri"/>
          <w:b/>
          <w:w w:val="103"/>
        </w:rPr>
        <w:t>women; and promoting rural women’s advancement</w:t>
      </w:r>
      <w:r w:rsidRPr="00641983">
        <w:rPr>
          <w:rFonts w:eastAsia="Calibri"/>
          <w:b/>
          <w:w w:val="103"/>
        </w:rPr>
        <w:t xml:space="preserve">; </w:t>
      </w:r>
    </w:p>
    <w:p w14:paraId="5897E068" w14:textId="4BC8B5D5" w:rsidR="002230B8" w:rsidRPr="00641983" w:rsidRDefault="002230B8" w:rsidP="00641983">
      <w:pPr>
        <w:pStyle w:val="SingleTxtG"/>
        <w:rPr>
          <w:rFonts w:eastAsia="Calibri"/>
          <w:b/>
          <w:w w:val="103"/>
        </w:rPr>
      </w:pPr>
      <w:r w:rsidRPr="00641983">
        <w:rPr>
          <w:rFonts w:eastAsia="Calibri"/>
          <w:b/>
          <w:w w:val="103"/>
        </w:rPr>
        <w:tab/>
        <w:t>(c)</w:t>
      </w:r>
      <w:r w:rsidRPr="00641983">
        <w:rPr>
          <w:rFonts w:eastAsia="Calibri"/>
          <w:b/>
          <w:w w:val="103"/>
        </w:rPr>
        <w:tab/>
        <w:t xml:space="preserve">Review the Land Use Act, the Land Administration Act and related land laws </w:t>
      </w:r>
      <w:r w:rsidR="00DD61A7">
        <w:rPr>
          <w:rFonts w:eastAsia="Calibri"/>
          <w:b/>
          <w:w w:val="103"/>
        </w:rPr>
        <w:t xml:space="preserve">and repeal any provisions that prevent women’s access to land </w:t>
      </w:r>
      <w:r w:rsidRPr="00641983">
        <w:rPr>
          <w:rFonts w:eastAsia="Calibri"/>
          <w:b/>
          <w:w w:val="103"/>
        </w:rPr>
        <w:t xml:space="preserve">in order to </w:t>
      </w:r>
      <w:r w:rsidR="00DD61A7">
        <w:rPr>
          <w:rFonts w:eastAsia="Calibri"/>
          <w:b/>
          <w:w w:val="103"/>
        </w:rPr>
        <w:t>ensure</w:t>
      </w:r>
      <w:r w:rsidR="00DD61A7" w:rsidRPr="00641983">
        <w:rPr>
          <w:rFonts w:eastAsia="Calibri"/>
          <w:b/>
          <w:w w:val="103"/>
        </w:rPr>
        <w:t xml:space="preserve"> </w:t>
      </w:r>
      <w:r w:rsidR="00DD61A7">
        <w:rPr>
          <w:rFonts w:eastAsia="Calibri"/>
          <w:b/>
          <w:w w:val="103"/>
        </w:rPr>
        <w:t xml:space="preserve">rural </w:t>
      </w:r>
      <w:r w:rsidRPr="00641983">
        <w:rPr>
          <w:rFonts w:eastAsia="Calibri"/>
          <w:b/>
          <w:w w:val="103"/>
        </w:rPr>
        <w:t>women’s access to land; and</w:t>
      </w:r>
    </w:p>
    <w:p w14:paraId="3142CA8B" w14:textId="25FF78DB" w:rsidR="00641983" w:rsidRDefault="002230B8" w:rsidP="00641983">
      <w:pPr>
        <w:pStyle w:val="SingleTxtG"/>
        <w:rPr>
          <w:rFonts w:eastAsia="Calibri"/>
          <w:b/>
          <w:w w:val="103"/>
        </w:rPr>
      </w:pPr>
      <w:r w:rsidRPr="00641983">
        <w:rPr>
          <w:rFonts w:eastAsia="Calibri"/>
          <w:b/>
          <w:w w:val="103"/>
        </w:rPr>
        <w:tab/>
        <w:t>(d)</w:t>
      </w:r>
      <w:r w:rsidRPr="00641983">
        <w:rPr>
          <w:rFonts w:eastAsia="Calibri"/>
          <w:b/>
          <w:w w:val="103"/>
        </w:rPr>
        <w:tab/>
      </w:r>
      <w:r w:rsidR="00DD61A7">
        <w:rPr>
          <w:rFonts w:eastAsia="Calibri"/>
          <w:b/>
          <w:w w:val="103"/>
        </w:rPr>
        <w:t>Take measures to address structural problems facing rural women in a holistic manner</w:t>
      </w:r>
      <w:r w:rsidR="001418D7">
        <w:rPr>
          <w:rFonts w:eastAsia="Calibri"/>
          <w:b/>
          <w:w w:val="103"/>
        </w:rPr>
        <w:t xml:space="preserve"> to meet the needs in respect of health care, family planning services, education, </w:t>
      </w:r>
      <w:r w:rsidRPr="00641983">
        <w:rPr>
          <w:rFonts w:eastAsia="Calibri"/>
          <w:b/>
          <w:w w:val="103"/>
        </w:rPr>
        <w:t xml:space="preserve">employment and </w:t>
      </w:r>
      <w:r w:rsidR="001418D7">
        <w:rPr>
          <w:rFonts w:eastAsia="Calibri"/>
          <w:b/>
          <w:w w:val="103"/>
        </w:rPr>
        <w:t xml:space="preserve">other </w:t>
      </w:r>
      <w:r w:rsidRPr="00641983">
        <w:rPr>
          <w:rFonts w:eastAsia="Calibri"/>
          <w:b/>
          <w:w w:val="103"/>
        </w:rPr>
        <w:t>basic services.</w:t>
      </w:r>
      <w:r w:rsidR="00641983" w:rsidRPr="00641983">
        <w:rPr>
          <w:rFonts w:eastAsia="Calibri"/>
          <w:b/>
          <w:w w:val="103"/>
        </w:rPr>
        <w:t xml:space="preserve"> </w:t>
      </w:r>
    </w:p>
    <w:p w14:paraId="2D4A6CB5" w14:textId="77777777" w:rsidR="00F4391C" w:rsidRPr="00641983" w:rsidRDefault="005F49B2" w:rsidP="00F4391C">
      <w:pPr>
        <w:pStyle w:val="H23G"/>
        <w:rPr>
          <w:rFonts w:eastAsia="Calibri"/>
          <w:w w:val="103"/>
        </w:rPr>
      </w:pPr>
      <w:r>
        <w:rPr>
          <w:rFonts w:eastAsia="Calibri"/>
          <w:w w:val="103"/>
        </w:rPr>
        <w:tab/>
      </w:r>
      <w:r>
        <w:rPr>
          <w:rFonts w:eastAsia="Calibri"/>
          <w:w w:val="103"/>
        </w:rPr>
        <w:tab/>
      </w:r>
      <w:r w:rsidR="00F4391C" w:rsidRPr="00641983">
        <w:rPr>
          <w:rFonts w:eastAsia="Calibri"/>
          <w:w w:val="103"/>
        </w:rPr>
        <w:t>Disadvantaged groups of women</w:t>
      </w:r>
    </w:p>
    <w:p w14:paraId="1B391560" w14:textId="77777777" w:rsidR="00F4391C" w:rsidRDefault="00F4391C" w:rsidP="00F4391C">
      <w:pPr>
        <w:pStyle w:val="SingleTxtG"/>
        <w:rPr>
          <w:rFonts w:eastAsia="Calibri"/>
          <w:w w:val="103"/>
        </w:rPr>
      </w:pPr>
      <w:r>
        <w:rPr>
          <w:rFonts w:eastAsia="Calibri"/>
          <w:w w:val="103"/>
        </w:rPr>
        <w:t>43</w:t>
      </w:r>
      <w:r w:rsidRPr="00641983">
        <w:rPr>
          <w:rFonts w:eastAsia="Calibri"/>
          <w:w w:val="103"/>
        </w:rPr>
        <w:t>.</w:t>
      </w:r>
      <w:r w:rsidRPr="00641983">
        <w:rPr>
          <w:rFonts w:eastAsia="Calibri"/>
          <w:w w:val="103"/>
        </w:rPr>
        <w:tab/>
        <w:t>The Committee notes with concern the</w:t>
      </w:r>
      <w:r>
        <w:rPr>
          <w:rFonts w:eastAsia="Calibri"/>
          <w:w w:val="103"/>
        </w:rPr>
        <w:t xml:space="preserve"> multiple forms of discrimination that women and girls face in the State party. </w:t>
      </w:r>
      <w:r w:rsidRPr="00641983">
        <w:rPr>
          <w:rFonts w:eastAsia="Calibri"/>
          <w:w w:val="103"/>
        </w:rPr>
        <w:t xml:space="preserve">It is </w:t>
      </w:r>
      <w:r>
        <w:rPr>
          <w:rFonts w:eastAsia="Calibri"/>
          <w:w w:val="103"/>
        </w:rPr>
        <w:t>particularly</w:t>
      </w:r>
      <w:r w:rsidRPr="00641983">
        <w:rPr>
          <w:rFonts w:eastAsia="Calibri"/>
          <w:w w:val="103"/>
        </w:rPr>
        <w:t xml:space="preserve"> concerned</w:t>
      </w:r>
      <w:r>
        <w:rPr>
          <w:rFonts w:eastAsia="Calibri"/>
          <w:w w:val="103"/>
        </w:rPr>
        <w:t>:</w:t>
      </w:r>
    </w:p>
    <w:p w14:paraId="77F5D17F" w14:textId="77777777" w:rsidR="00F4391C" w:rsidRDefault="00F4391C" w:rsidP="00F4391C">
      <w:pPr>
        <w:pStyle w:val="SingleTxtG"/>
        <w:ind w:firstLine="567"/>
        <w:rPr>
          <w:rFonts w:eastAsia="Calibri"/>
          <w:w w:val="103"/>
        </w:rPr>
      </w:pPr>
      <w:r>
        <w:rPr>
          <w:rFonts w:eastAsia="Calibri"/>
          <w:w w:val="103"/>
        </w:rPr>
        <w:t>(a)</w:t>
      </w:r>
      <w:r>
        <w:rPr>
          <w:rFonts w:eastAsia="Calibri"/>
          <w:w w:val="103"/>
        </w:rPr>
        <w:tab/>
        <w:t xml:space="preserve">That </w:t>
      </w:r>
      <w:r w:rsidRPr="00641983">
        <w:rPr>
          <w:rFonts w:eastAsia="Calibri"/>
          <w:w w:val="103"/>
        </w:rPr>
        <w:t>women</w:t>
      </w:r>
      <w:r>
        <w:rPr>
          <w:rFonts w:eastAsia="Calibri"/>
          <w:w w:val="103"/>
        </w:rPr>
        <w:t xml:space="preserve"> and girls</w:t>
      </w:r>
      <w:r w:rsidRPr="00641983">
        <w:rPr>
          <w:rFonts w:eastAsia="Calibri"/>
          <w:w w:val="103"/>
        </w:rPr>
        <w:t xml:space="preserve"> with disabilities </w:t>
      </w:r>
      <w:r>
        <w:rPr>
          <w:rFonts w:eastAsia="Calibri"/>
          <w:w w:val="103"/>
        </w:rPr>
        <w:t xml:space="preserve">face </w:t>
      </w:r>
      <w:r w:rsidRPr="00641983">
        <w:rPr>
          <w:rFonts w:eastAsia="Calibri"/>
          <w:w w:val="103"/>
        </w:rPr>
        <w:t>physical and economic barriers in various fields, particularly in accessing health</w:t>
      </w:r>
      <w:r>
        <w:rPr>
          <w:rFonts w:eastAsia="Calibri"/>
          <w:w w:val="103"/>
        </w:rPr>
        <w:t xml:space="preserve"> care, education and employment;</w:t>
      </w:r>
    </w:p>
    <w:p w14:paraId="2C72FC3C" w14:textId="77777777" w:rsidR="00F4391C" w:rsidRDefault="00F4391C" w:rsidP="00F4391C">
      <w:pPr>
        <w:pStyle w:val="SingleTxtG"/>
        <w:ind w:firstLine="567"/>
        <w:rPr>
          <w:rFonts w:eastAsia="Calibri"/>
          <w:w w:val="103"/>
        </w:rPr>
      </w:pPr>
      <w:r>
        <w:rPr>
          <w:rFonts w:eastAsia="Calibri"/>
          <w:w w:val="103"/>
        </w:rPr>
        <w:t>(b)</w:t>
      </w:r>
      <w:r>
        <w:rPr>
          <w:rFonts w:eastAsia="Calibri"/>
          <w:w w:val="103"/>
        </w:rPr>
        <w:tab/>
        <w:t>A</w:t>
      </w:r>
      <w:r w:rsidRPr="00641983">
        <w:rPr>
          <w:rFonts w:eastAsia="Calibri"/>
          <w:w w:val="103"/>
        </w:rPr>
        <w:t>t the lack of information on the participation of displaced women and girls in recovery efforts and in addressing the root causes of displacement</w:t>
      </w:r>
      <w:r>
        <w:rPr>
          <w:rFonts w:eastAsia="Calibri"/>
          <w:w w:val="103"/>
        </w:rPr>
        <w:t>;</w:t>
      </w:r>
    </w:p>
    <w:p w14:paraId="52435074" w14:textId="77777777" w:rsidR="00F4391C" w:rsidRDefault="00F4391C" w:rsidP="00F4391C">
      <w:pPr>
        <w:pStyle w:val="SingleTxtG"/>
        <w:ind w:firstLine="567"/>
        <w:rPr>
          <w:rFonts w:eastAsia="Calibri"/>
          <w:w w:val="103"/>
        </w:rPr>
      </w:pPr>
      <w:r>
        <w:rPr>
          <w:rFonts w:eastAsia="Calibri"/>
          <w:w w:val="103"/>
        </w:rPr>
        <w:t>(c)</w:t>
      </w:r>
      <w:r>
        <w:rPr>
          <w:rFonts w:eastAsia="Calibri"/>
          <w:w w:val="103"/>
        </w:rPr>
        <w:tab/>
        <w:t>T</w:t>
      </w:r>
      <w:r w:rsidRPr="00641983">
        <w:rPr>
          <w:rFonts w:eastAsia="Calibri"/>
          <w:w w:val="103"/>
        </w:rPr>
        <w:t>hat the draft National Policy on Internally Displaced Persons has not been adopted to date</w:t>
      </w:r>
      <w:r>
        <w:rPr>
          <w:rFonts w:eastAsia="Calibri"/>
          <w:w w:val="103"/>
        </w:rPr>
        <w:t>;</w:t>
      </w:r>
    </w:p>
    <w:p w14:paraId="7B7256FE" w14:textId="77777777" w:rsidR="00F4391C" w:rsidRDefault="00F4391C" w:rsidP="00F4391C">
      <w:pPr>
        <w:pStyle w:val="SingleTxtG"/>
        <w:ind w:firstLine="567"/>
        <w:rPr>
          <w:rFonts w:eastAsia="Calibri"/>
          <w:w w:val="103"/>
        </w:rPr>
      </w:pPr>
      <w:r>
        <w:rPr>
          <w:rFonts w:eastAsia="Calibri"/>
          <w:w w:val="103"/>
        </w:rPr>
        <w:t>(d)</w:t>
      </w:r>
      <w:r>
        <w:rPr>
          <w:rFonts w:eastAsia="Calibri"/>
          <w:w w:val="103"/>
        </w:rPr>
        <w:tab/>
        <w:t xml:space="preserve">At reports of inter-sectional discrimination and violence against </w:t>
      </w:r>
      <w:r w:rsidRPr="002E7726">
        <w:rPr>
          <w:rFonts w:eastAsia="Calibri"/>
          <w:w w:val="103"/>
        </w:rPr>
        <w:t>women and girls</w:t>
      </w:r>
      <w:r>
        <w:rPr>
          <w:rFonts w:eastAsia="Calibri"/>
          <w:w w:val="103"/>
        </w:rPr>
        <w:t xml:space="preserve"> caused by homophobia; and</w:t>
      </w:r>
    </w:p>
    <w:p w14:paraId="6C803AD8" w14:textId="77777777" w:rsidR="00F4391C" w:rsidRPr="00641983" w:rsidRDefault="00F4391C" w:rsidP="00F4391C">
      <w:pPr>
        <w:pStyle w:val="SingleTxtG"/>
        <w:ind w:left="1701"/>
        <w:rPr>
          <w:rFonts w:eastAsia="Calibri"/>
          <w:w w:val="103"/>
        </w:rPr>
      </w:pPr>
      <w:r>
        <w:rPr>
          <w:rFonts w:eastAsia="Calibri"/>
          <w:w w:val="103"/>
        </w:rPr>
        <w:t>(e)</w:t>
      </w:r>
      <w:r>
        <w:rPr>
          <w:rFonts w:eastAsia="Calibri"/>
          <w:w w:val="103"/>
        </w:rPr>
        <w:tab/>
      </w:r>
      <w:r w:rsidRPr="002E7726">
        <w:rPr>
          <w:rFonts w:eastAsia="Calibri"/>
          <w:w w:val="103"/>
        </w:rPr>
        <w:t>At reports of overcrowding of women in places of deprivation of liberty, which is partly attributable to the excessive use of preventive detention</w:t>
      </w:r>
      <w:r w:rsidRPr="00641983">
        <w:rPr>
          <w:rFonts w:eastAsia="Calibri"/>
          <w:w w:val="103"/>
        </w:rPr>
        <w:t>.</w:t>
      </w:r>
    </w:p>
    <w:p w14:paraId="0E5E51F4" w14:textId="77777777" w:rsidR="00F4391C" w:rsidRPr="00641983" w:rsidRDefault="00F4391C" w:rsidP="00F4391C">
      <w:pPr>
        <w:pStyle w:val="SingleTxtG"/>
        <w:rPr>
          <w:rFonts w:eastAsia="SimSun"/>
          <w:b/>
        </w:rPr>
      </w:pPr>
      <w:r w:rsidRPr="00E3662A">
        <w:rPr>
          <w:rFonts w:eastAsia="SimSun"/>
        </w:rPr>
        <w:t>4</w:t>
      </w:r>
      <w:r>
        <w:rPr>
          <w:rFonts w:eastAsia="SimSun"/>
        </w:rPr>
        <w:t>4</w:t>
      </w:r>
      <w:r w:rsidRPr="00E3662A">
        <w:rPr>
          <w:rFonts w:eastAsia="SimSun"/>
        </w:rPr>
        <w:t>.</w:t>
      </w:r>
      <w:r w:rsidRPr="00E3662A">
        <w:rPr>
          <w:rFonts w:eastAsia="SimSun"/>
        </w:rPr>
        <w:tab/>
      </w:r>
      <w:r w:rsidRPr="00641983">
        <w:rPr>
          <w:rFonts w:eastAsia="SimSun"/>
          <w:b/>
        </w:rPr>
        <w:t>The Committee recommends that the State party:</w:t>
      </w:r>
    </w:p>
    <w:p w14:paraId="537ABD41" w14:textId="77777777" w:rsidR="00F4391C" w:rsidRPr="00641983" w:rsidRDefault="00F4391C" w:rsidP="00F4391C">
      <w:pPr>
        <w:pStyle w:val="SingleTxtG"/>
        <w:rPr>
          <w:rFonts w:eastAsia="SimSun"/>
          <w:b/>
        </w:rPr>
      </w:pPr>
      <w:r w:rsidRPr="00641983">
        <w:rPr>
          <w:rFonts w:eastAsia="SimSun"/>
          <w:b/>
        </w:rPr>
        <w:tab/>
        <w:t>(a)</w:t>
      </w:r>
      <w:r w:rsidRPr="00641983">
        <w:rPr>
          <w:rFonts w:eastAsia="SimSun"/>
          <w:b/>
        </w:rPr>
        <w:tab/>
        <w:t>Intensify its efforts through existing and new innovative programmes targeting women with disabilities in order to facilitate their access to health care, education and employment, and to combat all forms of discrimination again</w:t>
      </w:r>
      <w:r>
        <w:rPr>
          <w:rFonts w:eastAsia="SimSun"/>
          <w:b/>
        </w:rPr>
        <w:t>st them;</w:t>
      </w:r>
    </w:p>
    <w:p w14:paraId="26BB489F" w14:textId="77777777" w:rsidR="00F4391C" w:rsidRPr="00641983" w:rsidRDefault="00F4391C" w:rsidP="00F4391C">
      <w:pPr>
        <w:pStyle w:val="SingleTxtG"/>
        <w:rPr>
          <w:rFonts w:eastAsia="SimSun"/>
          <w:b/>
        </w:rPr>
      </w:pPr>
      <w:r w:rsidRPr="00641983">
        <w:rPr>
          <w:rFonts w:eastAsia="SimSun"/>
          <w:b/>
        </w:rPr>
        <w:tab/>
        <w:t>(b)</w:t>
      </w:r>
      <w:r w:rsidRPr="00641983">
        <w:rPr>
          <w:rFonts w:eastAsia="SimSun"/>
          <w:b/>
        </w:rPr>
        <w:tab/>
        <w:t xml:space="preserve">Adopt mechanisms to ensure the effective participation of internally displaced women and girls in recovery efforts and in addressing the root causes of displacement; </w:t>
      </w:r>
    </w:p>
    <w:p w14:paraId="79DDC5B6" w14:textId="77777777" w:rsidR="00F4391C" w:rsidRDefault="00F4391C" w:rsidP="00F4391C">
      <w:pPr>
        <w:pStyle w:val="SingleTxtG"/>
        <w:rPr>
          <w:rFonts w:eastAsia="SimSun"/>
          <w:b/>
        </w:rPr>
      </w:pPr>
      <w:r w:rsidRPr="00641983">
        <w:rPr>
          <w:rFonts w:eastAsia="SimSun"/>
          <w:b/>
        </w:rPr>
        <w:tab/>
        <w:t>(c)</w:t>
      </w:r>
      <w:r w:rsidRPr="00641983">
        <w:rPr>
          <w:rFonts w:eastAsia="SimSun"/>
          <w:b/>
        </w:rPr>
        <w:tab/>
        <w:t>Expedite the adoption of the</w:t>
      </w:r>
      <w:r w:rsidRPr="00641983">
        <w:rPr>
          <w:b/>
        </w:rPr>
        <w:t xml:space="preserve"> </w:t>
      </w:r>
      <w:r w:rsidRPr="00641983">
        <w:rPr>
          <w:rFonts w:eastAsia="SimSun"/>
          <w:b/>
        </w:rPr>
        <w:t>National Policy on Internally Displaced Persons and ensure that it integrates a gender-perspective in addressing internal displacement</w:t>
      </w:r>
      <w:r>
        <w:rPr>
          <w:rFonts w:eastAsia="SimSun"/>
          <w:b/>
        </w:rPr>
        <w:t>;</w:t>
      </w:r>
      <w:r w:rsidRPr="008C5D6A">
        <w:rPr>
          <w:rFonts w:eastAsia="SimSun"/>
          <w:b/>
        </w:rPr>
        <w:t xml:space="preserve"> </w:t>
      </w:r>
    </w:p>
    <w:p w14:paraId="4BF6E209" w14:textId="543EC0FE" w:rsidR="00F4391C" w:rsidRDefault="00F4391C" w:rsidP="00F4391C">
      <w:pPr>
        <w:pStyle w:val="SingleTxtG"/>
        <w:rPr>
          <w:rFonts w:eastAsia="SimSun"/>
          <w:b/>
        </w:rPr>
      </w:pPr>
      <w:r>
        <w:rPr>
          <w:rFonts w:eastAsia="SimSun"/>
          <w:b/>
        </w:rPr>
        <w:tab/>
        <w:t>(d)</w:t>
      </w:r>
      <w:r>
        <w:rPr>
          <w:rFonts w:eastAsia="SimSun"/>
          <w:b/>
        </w:rPr>
        <w:tab/>
        <w:t xml:space="preserve">Take </w:t>
      </w:r>
      <w:r w:rsidRPr="002E7726">
        <w:rPr>
          <w:rFonts w:eastAsia="SimSun"/>
          <w:b/>
        </w:rPr>
        <w:t>measures to</w:t>
      </w:r>
      <w:r>
        <w:rPr>
          <w:rFonts w:eastAsia="SimSun"/>
          <w:b/>
        </w:rPr>
        <w:t xml:space="preserve"> address homophobia and </w:t>
      </w:r>
      <w:r w:rsidRPr="002E7726">
        <w:rPr>
          <w:rFonts w:eastAsia="SimSun"/>
          <w:b/>
        </w:rPr>
        <w:t xml:space="preserve">protect </w:t>
      </w:r>
      <w:r>
        <w:rPr>
          <w:rFonts w:eastAsia="SimSun"/>
          <w:b/>
        </w:rPr>
        <w:t>affected women and girls;</w:t>
      </w:r>
      <w:r w:rsidRPr="002E7726">
        <w:rPr>
          <w:rFonts w:eastAsia="SimSun"/>
          <w:b/>
        </w:rPr>
        <w:t xml:space="preserve"> </w:t>
      </w:r>
      <w:r w:rsidRPr="00641983">
        <w:rPr>
          <w:rFonts w:eastAsia="SimSun"/>
          <w:b/>
        </w:rPr>
        <w:t>and</w:t>
      </w:r>
    </w:p>
    <w:p w14:paraId="594A441E" w14:textId="77777777" w:rsidR="00F4391C" w:rsidRDefault="00F4391C" w:rsidP="00F4391C">
      <w:pPr>
        <w:pStyle w:val="SingleTxtG"/>
        <w:rPr>
          <w:rFonts w:eastAsia="SimSun"/>
          <w:b/>
        </w:rPr>
      </w:pPr>
      <w:r>
        <w:rPr>
          <w:rFonts w:eastAsia="SimSun"/>
          <w:b/>
        </w:rPr>
        <w:tab/>
        <w:t>(e)</w:t>
      </w:r>
      <w:r>
        <w:rPr>
          <w:rFonts w:eastAsia="SimSun"/>
          <w:b/>
        </w:rPr>
        <w:tab/>
      </w:r>
      <w:r w:rsidRPr="002E7726">
        <w:rPr>
          <w:rFonts w:eastAsia="SimSun"/>
          <w:b/>
        </w:rPr>
        <w:t>Improve women’s conditions in all places of deprivation of liberty by addressing the problem of overcrowding in line with international standards</w:t>
      </w:r>
      <w:r>
        <w:rPr>
          <w:rFonts w:eastAsia="SimSun"/>
          <w:b/>
        </w:rPr>
        <w:t>,</w:t>
      </w:r>
      <w:r w:rsidRPr="002E7726">
        <w:t xml:space="preserve"> </w:t>
      </w:r>
      <w:r w:rsidRPr="004F1870">
        <w:rPr>
          <w:b/>
        </w:rPr>
        <w:t xml:space="preserve">including </w:t>
      </w:r>
      <w:r>
        <w:rPr>
          <w:rFonts w:eastAsia="SimSun"/>
          <w:b/>
        </w:rPr>
        <w:t xml:space="preserve">the </w:t>
      </w:r>
      <w:r w:rsidRPr="002E7726">
        <w:rPr>
          <w:rFonts w:eastAsia="SimSun"/>
          <w:b/>
        </w:rPr>
        <w:t xml:space="preserve">United Nations Rules for the Treatment of Women Prisoners and Non-custodial Measures for Women Offenders </w:t>
      </w:r>
      <w:r>
        <w:rPr>
          <w:rFonts w:eastAsia="SimSun"/>
          <w:b/>
        </w:rPr>
        <w:t>(B</w:t>
      </w:r>
      <w:r w:rsidRPr="002E7726">
        <w:rPr>
          <w:rFonts w:eastAsia="SimSun"/>
          <w:b/>
        </w:rPr>
        <w:t>angkok rules</w:t>
      </w:r>
      <w:r>
        <w:rPr>
          <w:rFonts w:eastAsia="SimSun"/>
          <w:b/>
        </w:rPr>
        <w:t>).</w:t>
      </w:r>
      <w:r w:rsidRPr="002E7726">
        <w:t xml:space="preserve"> </w:t>
      </w:r>
    </w:p>
    <w:p w14:paraId="2760B490" w14:textId="143E18CF" w:rsidR="00641983" w:rsidRPr="00641983" w:rsidRDefault="002230B8" w:rsidP="00F4391C">
      <w:pPr>
        <w:pStyle w:val="H23G"/>
        <w:rPr>
          <w:rFonts w:eastAsia="Calibri"/>
          <w:w w:val="103"/>
        </w:rPr>
      </w:pPr>
      <w:r w:rsidRPr="00641983">
        <w:rPr>
          <w:rFonts w:eastAsia="Calibri"/>
          <w:w w:val="103"/>
        </w:rPr>
        <w:tab/>
      </w:r>
      <w:r w:rsidRPr="00641983">
        <w:rPr>
          <w:rFonts w:eastAsia="Calibri"/>
          <w:w w:val="103"/>
        </w:rPr>
        <w:tab/>
        <w:t>Marriage and family relations</w:t>
      </w:r>
      <w:r w:rsidR="00641983" w:rsidRPr="00641983">
        <w:rPr>
          <w:rFonts w:eastAsia="Calibri"/>
          <w:w w:val="103"/>
        </w:rPr>
        <w:t xml:space="preserve"> </w:t>
      </w:r>
    </w:p>
    <w:p w14:paraId="35841A8A" w14:textId="1A2C50E4" w:rsidR="002230B8" w:rsidRPr="00641983" w:rsidRDefault="00052AFC" w:rsidP="00641983">
      <w:pPr>
        <w:pStyle w:val="SingleTxtG"/>
        <w:rPr>
          <w:rFonts w:eastAsia="Calibri"/>
          <w:w w:val="103"/>
        </w:rPr>
      </w:pPr>
      <w:r>
        <w:rPr>
          <w:rFonts w:eastAsia="Calibri"/>
          <w:w w:val="103"/>
        </w:rPr>
        <w:t>45</w:t>
      </w:r>
      <w:r w:rsidR="002230B8" w:rsidRPr="00641983">
        <w:rPr>
          <w:rFonts w:eastAsia="Calibri"/>
          <w:w w:val="103"/>
        </w:rPr>
        <w:t>.</w:t>
      </w:r>
      <w:r w:rsidR="002230B8" w:rsidRPr="00641983">
        <w:rPr>
          <w:rFonts w:eastAsia="Calibri"/>
          <w:w w:val="103"/>
        </w:rPr>
        <w:tab/>
        <w:t>The Committee notes the complexity of the different and sometimes contradictory statutory, customary and Islamic marital regimes in the State party, with varied implications on women’s legal capacity and in the regulation of marriage and divorce. It also notes the “draft Model Customary Law and Islamic Law Marriage Divorce Registration Law”, which seeks to provide for the mandatory registration of all marriages within a State and is currently before the National Assembly. The Committee is concerned that:</w:t>
      </w:r>
    </w:p>
    <w:p w14:paraId="27FAF5ED" w14:textId="5ED04EA7" w:rsidR="002230B8" w:rsidRPr="00641983" w:rsidRDefault="002230B8" w:rsidP="00641983">
      <w:pPr>
        <w:pStyle w:val="SingleTxtG"/>
        <w:rPr>
          <w:rFonts w:eastAsia="Calibri"/>
          <w:w w:val="103"/>
        </w:rPr>
      </w:pPr>
      <w:r w:rsidRPr="00641983">
        <w:rPr>
          <w:rFonts w:eastAsia="Calibri"/>
          <w:w w:val="103"/>
        </w:rPr>
        <w:tab/>
        <w:t>(a)</w:t>
      </w:r>
      <w:r w:rsidRPr="00641983">
        <w:rPr>
          <w:rFonts w:eastAsia="Calibri"/>
          <w:w w:val="103"/>
        </w:rPr>
        <w:tab/>
        <w:t xml:space="preserve">Although the Child Rights Act, 2003, sets the legal age of marriage at 18 for both women and men, this Act is only applicable in a limited number of federal States and that in some States, particularly the Northern region of the State party, child marriages are </w:t>
      </w:r>
      <w:r w:rsidR="0080188F" w:rsidRPr="00641983">
        <w:rPr>
          <w:rFonts w:eastAsia="Calibri"/>
          <w:w w:val="103"/>
        </w:rPr>
        <w:t>prevalent</w:t>
      </w:r>
      <w:r w:rsidRPr="00641983">
        <w:rPr>
          <w:rFonts w:eastAsia="Calibri"/>
          <w:w w:val="103"/>
        </w:rPr>
        <w:t>;</w:t>
      </w:r>
    </w:p>
    <w:p w14:paraId="61B95E1C" w14:textId="77777777" w:rsidR="002230B8" w:rsidRPr="00641983" w:rsidRDefault="002230B8" w:rsidP="00641983">
      <w:pPr>
        <w:pStyle w:val="SingleTxtG"/>
        <w:rPr>
          <w:rFonts w:eastAsia="Calibri"/>
          <w:w w:val="103"/>
        </w:rPr>
      </w:pPr>
      <w:r w:rsidRPr="00641983">
        <w:rPr>
          <w:rFonts w:eastAsia="Calibri"/>
          <w:w w:val="103"/>
        </w:rPr>
        <w:tab/>
        <w:t>(b)</w:t>
      </w:r>
      <w:r w:rsidRPr="00641983">
        <w:rPr>
          <w:rFonts w:eastAsia="Calibri"/>
          <w:w w:val="103"/>
        </w:rPr>
        <w:tab/>
        <w:t>While sections 218 and 357 of the Criminal Code protect girls under 13 years of age from forced sexual intercourse, section 6 excludes its applicability to girls of the same age in customary law marriages;</w:t>
      </w:r>
    </w:p>
    <w:p w14:paraId="1F5C5049" w14:textId="77777777" w:rsidR="002230B8" w:rsidRPr="00641983" w:rsidRDefault="002230B8" w:rsidP="00641983">
      <w:pPr>
        <w:pStyle w:val="SingleTxtG"/>
        <w:rPr>
          <w:rFonts w:eastAsia="Calibri"/>
          <w:w w:val="103"/>
        </w:rPr>
      </w:pPr>
      <w:r w:rsidRPr="00641983">
        <w:rPr>
          <w:rFonts w:eastAsia="Calibri"/>
          <w:w w:val="103"/>
        </w:rPr>
        <w:tab/>
        <w:t>(c)</w:t>
      </w:r>
      <w:r w:rsidRPr="00641983">
        <w:rPr>
          <w:rFonts w:eastAsia="Calibri"/>
          <w:w w:val="103"/>
        </w:rPr>
        <w:tab/>
        <w:t>Inheritance rights are largely based on succession by men; and</w:t>
      </w:r>
    </w:p>
    <w:p w14:paraId="3380BA84" w14:textId="77777777" w:rsidR="002230B8" w:rsidRPr="00641983" w:rsidRDefault="002230B8" w:rsidP="00641983">
      <w:pPr>
        <w:pStyle w:val="SingleTxtG"/>
        <w:rPr>
          <w:rFonts w:eastAsia="Calibri"/>
          <w:w w:val="103"/>
        </w:rPr>
      </w:pPr>
      <w:r w:rsidRPr="00641983">
        <w:rPr>
          <w:rFonts w:eastAsia="Calibri"/>
          <w:w w:val="103"/>
        </w:rPr>
        <w:tab/>
        <w:t>(d)</w:t>
      </w:r>
      <w:r w:rsidRPr="00641983">
        <w:rPr>
          <w:rFonts w:eastAsia="Calibri"/>
          <w:w w:val="103"/>
        </w:rPr>
        <w:tab/>
        <w:t>No concrete measures have been taken to eradicate polygamous relationships in the State party.</w:t>
      </w:r>
    </w:p>
    <w:p w14:paraId="6C80240E" w14:textId="6C996023" w:rsidR="002230B8" w:rsidRPr="00641983" w:rsidRDefault="00052AFC" w:rsidP="00641983">
      <w:pPr>
        <w:pStyle w:val="SingleTxtG"/>
        <w:rPr>
          <w:rFonts w:eastAsia="Calibri"/>
          <w:b/>
          <w:w w:val="103"/>
        </w:rPr>
      </w:pPr>
      <w:r>
        <w:rPr>
          <w:rFonts w:eastAsia="Calibri"/>
          <w:w w:val="103"/>
        </w:rPr>
        <w:t>46</w:t>
      </w:r>
      <w:r w:rsidR="002230B8" w:rsidRPr="004C453C">
        <w:rPr>
          <w:rFonts w:eastAsia="Calibri"/>
          <w:w w:val="103"/>
        </w:rPr>
        <w:t>.</w:t>
      </w:r>
      <w:r w:rsidR="002230B8" w:rsidRPr="004C453C">
        <w:rPr>
          <w:rFonts w:eastAsia="Calibri"/>
          <w:w w:val="103"/>
        </w:rPr>
        <w:tab/>
      </w:r>
      <w:r w:rsidR="002230B8" w:rsidRPr="00641983">
        <w:rPr>
          <w:rFonts w:eastAsia="Calibri"/>
          <w:b/>
          <w:w w:val="103"/>
        </w:rPr>
        <w:t>The Committee recommends that the State party:</w:t>
      </w:r>
    </w:p>
    <w:p w14:paraId="0AF41F94" w14:textId="77777777" w:rsidR="002230B8" w:rsidRPr="00641983" w:rsidRDefault="002230B8" w:rsidP="00641983">
      <w:pPr>
        <w:pStyle w:val="SingleTxtG"/>
        <w:rPr>
          <w:rFonts w:eastAsia="Calibri"/>
          <w:b/>
          <w:w w:val="103"/>
        </w:rPr>
      </w:pPr>
      <w:r w:rsidRPr="00641983">
        <w:rPr>
          <w:rFonts w:eastAsia="Calibri"/>
          <w:b/>
          <w:w w:val="103"/>
        </w:rPr>
        <w:tab/>
        <w:t>(a)</w:t>
      </w:r>
      <w:r w:rsidRPr="00641983">
        <w:rPr>
          <w:rFonts w:eastAsia="Calibri"/>
          <w:b/>
          <w:w w:val="103"/>
        </w:rPr>
        <w:tab/>
        <w:t>Ensure that the “draft Model Customary Law and Islamic Law Marriage Divorce Registration Law” complies with the provisions of the Convention and guarantee full legal capacity for all women with regard to marriage, custody and inheritance;</w:t>
      </w:r>
    </w:p>
    <w:p w14:paraId="526C3938" w14:textId="77777777" w:rsidR="002230B8" w:rsidRPr="00641983" w:rsidRDefault="002230B8" w:rsidP="00641983">
      <w:pPr>
        <w:pStyle w:val="SingleTxtG"/>
        <w:rPr>
          <w:rFonts w:eastAsia="Calibri"/>
          <w:b/>
          <w:w w:val="103"/>
        </w:rPr>
      </w:pPr>
      <w:r w:rsidRPr="00641983">
        <w:rPr>
          <w:rFonts w:eastAsia="Calibri"/>
          <w:b/>
          <w:w w:val="103"/>
        </w:rPr>
        <w:tab/>
        <w:t>(b)</w:t>
      </w:r>
      <w:r w:rsidRPr="00641983">
        <w:rPr>
          <w:rFonts w:eastAsia="Calibri"/>
          <w:b/>
          <w:w w:val="103"/>
        </w:rPr>
        <w:tab/>
        <w:t>Ensure that the Child Rights Act, 2003, is applicable in all parts of the State party and eradicate child marriage through awareness raising and by prosecuting and punishing perpetrators and accomplices;</w:t>
      </w:r>
    </w:p>
    <w:p w14:paraId="1CDC0BFD" w14:textId="77777777" w:rsidR="002230B8" w:rsidRPr="00641983" w:rsidRDefault="002230B8" w:rsidP="00641983">
      <w:pPr>
        <w:pStyle w:val="SingleTxtG"/>
        <w:rPr>
          <w:rFonts w:eastAsia="Calibri"/>
          <w:b/>
          <w:w w:val="103"/>
        </w:rPr>
      </w:pPr>
      <w:r w:rsidRPr="00641983">
        <w:rPr>
          <w:rFonts w:eastAsia="Calibri"/>
          <w:b/>
          <w:w w:val="103"/>
        </w:rPr>
        <w:tab/>
        <w:t>(c)</w:t>
      </w:r>
      <w:r w:rsidRPr="00641983">
        <w:rPr>
          <w:rFonts w:eastAsia="Calibri"/>
          <w:b/>
          <w:w w:val="103"/>
        </w:rPr>
        <w:tab/>
        <w:t>Repeal section 6 of the Criminal Code, which legitimizes child marriages and rape as it excludes the applicability of sections 218 and 357 of the Criminal Code that protect girls under the age 13 years from forced sexual intercourse;</w:t>
      </w:r>
    </w:p>
    <w:p w14:paraId="40C498F1" w14:textId="77777777" w:rsidR="002230B8" w:rsidRPr="00641983" w:rsidRDefault="002230B8" w:rsidP="00641983">
      <w:pPr>
        <w:pStyle w:val="SingleTxtG"/>
        <w:rPr>
          <w:rFonts w:eastAsia="Calibri"/>
          <w:b/>
          <w:w w:val="103"/>
        </w:rPr>
      </w:pPr>
      <w:r w:rsidRPr="00641983">
        <w:rPr>
          <w:rFonts w:eastAsia="Calibri"/>
          <w:b/>
          <w:w w:val="103"/>
        </w:rPr>
        <w:tab/>
        <w:t>(d)</w:t>
      </w:r>
      <w:r w:rsidRPr="00641983">
        <w:rPr>
          <w:rFonts w:eastAsia="Calibri"/>
          <w:b/>
          <w:w w:val="103"/>
        </w:rPr>
        <w:tab/>
        <w:t>Review the legal regimes governing inheritance under customary law and Islamic personal law to ensure that women’s inheritance rights are in line with the Convention and effectively enforced, and that women are fully informed about the changes in the law; and</w:t>
      </w:r>
    </w:p>
    <w:p w14:paraId="512C1996" w14:textId="17668D6C" w:rsidR="002230B8" w:rsidRPr="00641983" w:rsidRDefault="002230B8" w:rsidP="00641983">
      <w:pPr>
        <w:pStyle w:val="SingleTxtG"/>
        <w:rPr>
          <w:rFonts w:eastAsia="Calibri"/>
          <w:b/>
          <w:w w:val="103"/>
        </w:rPr>
      </w:pPr>
      <w:r w:rsidRPr="00641983">
        <w:rPr>
          <w:rFonts w:eastAsia="Calibri"/>
          <w:b/>
          <w:w w:val="103"/>
        </w:rPr>
        <w:tab/>
        <w:t>(e)</w:t>
      </w:r>
      <w:r w:rsidRPr="00641983">
        <w:rPr>
          <w:rFonts w:eastAsia="Calibri"/>
          <w:b/>
          <w:w w:val="103"/>
        </w:rPr>
        <w:tab/>
        <w:t>Eradicate polygamy through the use of awareness raising campaigns and education, which should, inter alia, focus on the harmful effects of this practice and fully involve religious, traditional and local government leaders.</w:t>
      </w:r>
    </w:p>
    <w:p w14:paraId="23DE66A3" w14:textId="0EA067CA" w:rsidR="002230B8" w:rsidRPr="00641983" w:rsidRDefault="00641983" w:rsidP="00641983">
      <w:pPr>
        <w:pStyle w:val="H23G"/>
        <w:rPr>
          <w:rFonts w:eastAsia="Calibri"/>
          <w:w w:val="103"/>
        </w:rPr>
      </w:pPr>
      <w:r>
        <w:rPr>
          <w:rFonts w:eastAsia="Calibri"/>
          <w:w w:val="103"/>
        </w:rPr>
        <w:tab/>
      </w:r>
      <w:r>
        <w:rPr>
          <w:rFonts w:eastAsia="Calibri"/>
          <w:w w:val="103"/>
        </w:rPr>
        <w:tab/>
      </w:r>
      <w:r w:rsidR="002230B8" w:rsidRPr="00641983">
        <w:rPr>
          <w:rFonts w:eastAsia="Calibri"/>
          <w:w w:val="103"/>
        </w:rPr>
        <w:t xml:space="preserve">Amendment to article 20, paragraph 1, of the Convention </w:t>
      </w:r>
    </w:p>
    <w:p w14:paraId="26143835" w14:textId="5F9F2A9F" w:rsidR="002230B8" w:rsidRPr="006C3514" w:rsidRDefault="00052AFC" w:rsidP="006C3514">
      <w:pPr>
        <w:pStyle w:val="SingleTxtG"/>
        <w:rPr>
          <w:rFonts w:eastAsia="Calibri"/>
          <w:b/>
          <w:w w:val="103"/>
        </w:rPr>
      </w:pPr>
      <w:r>
        <w:rPr>
          <w:rFonts w:eastAsia="Calibri"/>
          <w:w w:val="103"/>
        </w:rPr>
        <w:t>47</w:t>
      </w:r>
      <w:r w:rsidR="002230B8">
        <w:rPr>
          <w:rFonts w:eastAsia="Calibri"/>
          <w:w w:val="103"/>
        </w:rPr>
        <w:t>.</w:t>
      </w:r>
      <w:r w:rsidR="002230B8" w:rsidRPr="005B4602">
        <w:rPr>
          <w:rFonts w:eastAsia="Calibri"/>
          <w:w w:val="103"/>
        </w:rPr>
        <w:tab/>
      </w:r>
      <w:r w:rsidR="002230B8" w:rsidRPr="006C3514">
        <w:rPr>
          <w:rFonts w:eastAsia="Calibri"/>
          <w:b/>
          <w:w w:val="103"/>
        </w:rPr>
        <w:t>The Committee encourages the State party to accept, as soon as possible, the amendment to article 20, paragraph 1, of the Convention concerning the meeting time of the Committee.</w:t>
      </w:r>
    </w:p>
    <w:p w14:paraId="70BD1D8C" w14:textId="1B032731" w:rsidR="002230B8" w:rsidRPr="00641983" w:rsidRDefault="00641983" w:rsidP="00641983">
      <w:pPr>
        <w:pStyle w:val="H23G"/>
        <w:rPr>
          <w:rFonts w:eastAsia="Calibri"/>
          <w:w w:val="103"/>
        </w:rPr>
      </w:pPr>
      <w:r>
        <w:rPr>
          <w:rFonts w:eastAsia="Calibri"/>
          <w:w w:val="103"/>
        </w:rPr>
        <w:tab/>
      </w:r>
      <w:r>
        <w:rPr>
          <w:rFonts w:eastAsia="Calibri"/>
          <w:w w:val="103"/>
        </w:rPr>
        <w:tab/>
      </w:r>
      <w:r w:rsidR="002230B8" w:rsidRPr="00641983">
        <w:rPr>
          <w:rFonts w:eastAsia="Calibri"/>
          <w:w w:val="103"/>
        </w:rPr>
        <w:t xml:space="preserve">Beijing Declaration and Platform for Action </w:t>
      </w:r>
    </w:p>
    <w:p w14:paraId="22236AF6" w14:textId="7475852C" w:rsidR="002230B8" w:rsidRPr="006C3514" w:rsidRDefault="00052AFC" w:rsidP="006C3514">
      <w:pPr>
        <w:pStyle w:val="SingleTxtG"/>
        <w:rPr>
          <w:b/>
        </w:rPr>
      </w:pPr>
      <w:r>
        <w:rPr>
          <w:u w:color="000000"/>
          <w:bdr w:val="nil"/>
          <w:lang w:val="en-US" w:eastAsia="en-GB"/>
        </w:rPr>
        <w:t>48</w:t>
      </w:r>
      <w:r w:rsidR="002230B8" w:rsidRPr="004C453C">
        <w:rPr>
          <w:u w:color="000000"/>
          <w:bdr w:val="nil"/>
          <w:lang w:val="en-US" w:eastAsia="en-GB"/>
        </w:rPr>
        <w:t>.</w:t>
      </w:r>
      <w:r w:rsidR="002230B8" w:rsidRPr="004C453C">
        <w:rPr>
          <w:u w:color="000000"/>
          <w:bdr w:val="nil"/>
          <w:lang w:val="en-US" w:eastAsia="en-GB"/>
        </w:rPr>
        <w:tab/>
      </w:r>
      <w:r w:rsidR="002230B8" w:rsidRPr="006C3514">
        <w:rPr>
          <w:b/>
          <w:u w:color="000000"/>
          <w:bdr w:val="nil"/>
          <w:lang w:val="en-US" w:eastAsia="en-GB"/>
        </w:rPr>
        <w:t>The Committee calls upon the State party to utilize the Beijing Declaration and Platform for Action, in its efforts to implement the provisions of the Convention.</w:t>
      </w:r>
    </w:p>
    <w:p w14:paraId="43CB36CF" w14:textId="0FF5148F" w:rsidR="002230B8" w:rsidRPr="00641983" w:rsidRDefault="00641983" w:rsidP="00641983">
      <w:pPr>
        <w:pStyle w:val="H23G"/>
        <w:rPr>
          <w:rFonts w:eastAsia="Calibri"/>
          <w:w w:val="103"/>
        </w:rPr>
      </w:pPr>
      <w:r>
        <w:rPr>
          <w:rFonts w:eastAsia="Calibri"/>
          <w:w w:val="103"/>
        </w:rPr>
        <w:tab/>
      </w:r>
      <w:r>
        <w:rPr>
          <w:rFonts w:eastAsia="Calibri"/>
          <w:w w:val="103"/>
        </w:rPr>
        <w:tab/>
      </w:r>
      <w:r w:rsidR="002230B8" w:rsidRPr="00641983">
        <w:rPr>
          <w:rFonts w:eastAsia="Calibri"/>
          <w:w w:val="103"/>
        </w:rPr>
        <w:t xml:space="preserve">2030 Agenda for Sustainable Development </w:t>
      </w:r>
    </w:p>
    <w:p w14:paraId="66027C10" w14:textId="2D720DD1" w:rsidR="002230B8" w:rsidRPr="006C3514" w:rsidRDefault="00052AFC" w:rsidP="006C3514">
      <w:pPr>
        <w:pStyle w:val="SingleTxtG"/>
        <w:rPr>
          <w:b/>
        </w:rPr>
      </w:pPr>
      <w:r>
        <w:rPr>
          <w:u w:color="000000"/>
          <w:bdr w:val="nil"/>
          <w:lang w:val="en-US" w:eastAsia="en-GB"/>
        </w:rPr>
        <w:t>49</w:t>
      </w:r>
      <w:r w:rsidR="002230B8" w:rsidRPr="004C453C">
        <w:rPr>
          <w:u w:color="000000"/>
          <w:bdr w:val="nil"/>
          <w:lang w:val="en-US" w:eastAsia="en-GB"/>
        </w:rPr>
        <w:t>.</w:t>
      </w:r>
      <w:r w:rsidR="002230B8" w:rsidRPr="004C453C">
        <w:rPr>
          <w:u w:color="000000"/>
          <w:bdr w:val="nil"/>
          <w:lang w:val="en-US" w:eastAsia="en-GB"/>
        </w:rPr>
        <w:tab/>
      </w:r>
      <w:r w:rsidR="002230B8" w:rsidRPr="006C3514">
        <w:rPr>
          <w:b/>
          <w:u w:color="000000"/>
          <w:bdr w:val="nil"/>
          <w:lang w:val="en-US" w:eastAsia="en-GB"/>
        </w:rPr>
        <w:t>The Committee calls for the realization of substantive gender equality, in accordance with the provisions of the Convention, throughout the process of implementation of the 2030 Agenda for Sustainable Development.</w:t>
      </w:r>
    </w:p>
    <w:p w14:paraId="085E5BFD" w14:textId="6C68A372" w:rsidR="002230B8" w:rsidRPr="00641983" w:rsidRDefault="00641983" w:rsidP="00641983">
      <w:pPr>
        <w:pStyle w:val="H23G"/>
        <w:rPr>
          <w:rFonts w:eastAsia="Calibri"/>
          <w:w w:val="103"/>
        </w:rPr>
      </w:pPr>
      <w:r>
        <w:rPr>
          <w:rFonts w:eastAsia="Calibri"/>
          <w:w w:val="103"/>
        </w:rPr>
        <w:tab/>
      </w:r>
      <w:r>
        <w:rPr>
          <w:rFonts w:eastAsia="Calibri"/>
          <w:w w:val="103"/>
        </w:rPr>
        <w:tab/>
      </w:r>
      <w:r w:rsidR="002230B8" w:rsidRPr="00641983">
        <w:rPr>
          <w:rFonts w:eastAsia="Calibri"/>
          <w:w w:val="103"/>
        </w:rPr>
        <w:t>Dissemination</w:t>
      </w:r>
    </w:p>
    <w:p w14:paraId="26FBBB26" w14:textId="1CAED109" w:rsidR="002230B8" w:rsidRPr="006C3514" w:rsidRDefault="006C3514" w:rsidP="006C3514">
      <w:pPr>
        <w:pStyle w:val="SingleTxtG"/>
        <w:rPr>
          <w:b/>
        </w:rPr>
      </w:pPr>
      <w:r>
        <w:rPr>
          <w:u w:color="000000"/>
          <w:bdr w:val="nil"/>
          <w:lang w:val="en-US" w:eastAsia="en-GB"/>
        </w:rPr>
        <w:t>5</w:t>
      </w:r>
      <w:r w:rsidR="00052AFC">
        <w:rPr>
          <w:u w:color="000000"/>
          <w:bdr w:val="nil"/>
          <w:lang w:val="en-US" w:eastAsia="en-GB"/>
        </w:rPr>
        <w:t>0</w:t>
      </w:r>
      <w:r w:rsidR="002230B8" w:rsidRPr="004C453C">
        <w:rPr>
          <w:u w:color="000000"/>
          <w:bdr w:val="nil"/>
          <w:lang w:val="en-US" w:eastAsia="en-GB"/>
        </w:rPr>
        <w:t>.</w:t>
      </w:r>
      <w:r w:rsidR="002230B8" w:rsidRPr="006C3514">
        <w:rPr>
          <w:b/>
          <w:u w:color="000000"/>
          <w:bdr w:val="nil"/>
          <w:lang w:val="en-US" w:eastAsia="en-GB"/>
        </w:rPr>
        <w:tab/>
        <w:t>The Committee requests the State party to ensure the timely dissemination of the present concluding observations, in the official language(s) of the State party, to the relevant state institutions at all levels (national, regional, local), in particular to the Government, the ministries, the Parliament and to the judiciary, to enable their full implementation.</w:t>
      </w:r>
    </w:p>
    <w:p w14:paraId="22476A29" w14:textId="65EBCF5F" w:rsidR="002230B8" w:rsidRPr="00641983" w:rsidRDefault="00641983" w:rsidP="00641983">
      <w:pPr>
        <w:pStyle w:val="H23G"/>
        <w:rPr>
          <w:rFonts w:eastAsia="Calibri"/>
          <w:w w:val="103"/>
        </w:rPr>
      </w:pPr>
      <w:r>
        <w:rPr>
          <w:rFonts w:eastAsia="Calibri"/>
          <w:w w:val="103"/>
        </w:rPr>
        <w:tab/>
      </w:r>
      <w:r>
        <w:rPr>
          <w:rFonts w:eastAsia="Calibri"/>
          <w:w w:val="103"/>
        </w:rPr>
        <w:tab/>
      </w:r>
      <w:r w:rsidR="002230B8" w:rsidRPr="00641983">
        <w:rPr>
          <w:rFonts w:eastAsia="Calibri"/>
          <w:w w:val="103"/>
        </w:rPr>
        <w:t xml:space="preserve">Technical assistance </w:t>
      </w:r>
    </w:p>
    <w:p w14:paraId="28C07A11" w14:textId="0A92DA2E" w:rsidR="002230B8" w:rsidRPr="006C3514" w:rsidRDefault="00052AFC" w:rsidP="006C3514">
      <w:pPr>
        <w:pStyle w:val="SingleTxtG"/>
        <w:rPr>
          <w:b/>
        </w:rPr>
      </w:pPr>
      <w:r>
        <w:rPr>
          <w:u w:color="000000"/>
          <w:bdr w:val="nil"/>
          <w:lang w:val="en-US" w:eastAsia="en-GB"/>
        </w:rPr>
        <w:t>51</w:t>
      </w:r>
      <w:r w:rsidR="002230B8">
        <w:rPr>
          <w:u w:color="000000"/>
          <w:bdr w:val="nil"/>
          <w:lang w:val="en-US" w:eastAsia="en-GB"/>
        </w:rPr>
        <w:t>.</w:t>
      </w:r>
      <w:r w:rsidR="002230B8" w:rsidRPr="004C453C">
        <w:rPr>
          <w:u w:color="000000"/>
          <w:bdr w:val="nil"/>
          <w:lang w:val="en-US" w:eastAsia="en-GB"/>
        </w:rPr>
        <w:tab/>
      </w:r>
      <w:r w:rsidR="002230B8" w:rsidRPr="006C3514">
        <w:rPr>
          <w:b/>
          <w:u w:color="000000"/>
          <w:bdr w:val="nil"/>
          <w:lang w:val="en-US" w:eastAsia="en-GB"/>
        </w:rPr>
        <w:t>The Committee recommends that the State party consider seeking international assistance and cooperation and availing itself of technical assistance in the development and implementation of a comprehensive programme aimed at the implementation of the above recommendations and the Convention as a whole. The Committee also calls upon the State party to continue its cooperation with specialized agencies and programmes of the United Nations system.</w:t>
      </w:r>
    </w:p>
    <w:p w14:paraId="7B17A97A" w14:textId="0D15FADB" w:rsidR="002230B8" w:rsidRPr="00641983" w:rsidRDefault="00641983" w:rsidP="00641983">
      <w:pPr>
        <w:pStyle w:val="H23G"/>
        <w:rPr>
          <w:rFonts w:eastAsia="Calibri"/>
          <w:w w:val="103"/>
        </w:rPr>
      </w:pPr>
      <w:r>
        <w:rPr>
          <w:rFonts w:eastAsia="Calibri"/>
          <w:w w:val="103"/>
        </w:rPr>
        <w:tab/>
      </w:r>
      <w:r>
        <w:rPr>
          <w:rFonts w:eastAsia="Calibri"/>
          <w:w w:val="103"/>
        </w:rPr>
        <w:tab/>
      </w:r>
      <w:r w:rsidR="002230B8" w:rsidRPr="00641983">
        <w:rPr>
          <w:rFonts w:eastAsia="Calibri"/>
          <w:w w:val="103"/>
        </w:rPr>
        <w:t xml:space="preserve">Ratification of other treaties </w:t>
      </w:r>
    </w:p>
    <w:p w14:paraId="55CD9C37" w14:textId="479A8F1E" w:rsidR="002230B8" w:rsidRPr="006C3514" w:rsidRDefault="00052AFC" w:rsidP="006C3514">
      <w:pPr>
        <w:pStyle w:val="SingleTxtG"/>
        <w:rPr>
          <w:b/>
        </w:rPr>
      </w:pPr>
      <w:r>
        <w:t>52</w:t>
      </w:r>
      <w:r w:rsidR="002230B8" w:rsidRPr="004C453C">
        <w:t>.</w:t>
      </w:r>
      <w:r w:rsidR="002230B8" w:rsidRPr="004C453C">
        <w:tab/>
      </w:r>
      <w:r w:rsidR="002230B8" w:rsidRPr="006C3514">
        <w:rPr>
          <w:b/>
        </w:rPr>
        <w:t>The Committee notes that the adherence of the State party to the nine major international human rights instruments would enhance the enjoyment by women of their human rights and fundamental freedoms in all aspects of life. The Committee therefore encourages the State party to consider ratifying the first Optional Protocol to the International Covenant on Civil and Political Rights, the Second Optional Protocol to the International Covenant on Civil and Political Rights, aiming at the abolition of the death penalty, the Optional Protocol to the International Covenant on Economic, Social, and Cultural Rights.</w:t>
      </w:r>
    </w:p>
    <w:p w14:paraId="4BEEBD3A" w14:textId="426AE2F8" w:rsidR="002230B8" w:rsidRPr="00641983" w:rsidRDefault="00641983" w:rsidP="00641983">
      <w:pPr>
        <w:pStyle w:val="H23G"/>
        <w:rPr>
          <w:rFonts w:eastAsia="Calibri"/>
          <w:w w:val="103"/>
        </w:rPr>
      </w:pPr>
      <w:r>
        <w:rPr>
          <w:rFonts w:eastAsia="Calibri"/>
          <w:w w:val="103"/>
        </w:rPr>
        <w:tab/>
      </w:r>
      <w:r>
        <w:rPr>
          <w:rFonts w:eastAsia="Calibri"/>
          <w:w w:val="103"/>
        </w:rPr>
        <w:tab/>
      </w:r>
      <w:r w:rsidR="002230B8" w:rsidRPr="00641983">
        <w:rPr>
          <w:rFonts w:eastAsia="Calibri"/>
          <w:w w:val="103"/>
        </w:rPr>
        <w:t>Follow-up to concluding observations</w:t>
      </w:r>
    </w:p>
    <w:p w14:paraId="20DE2C58" w14:textId="2CDE8B3B" w:rsidR="002230B8" w:rsidRPr="006C3514" w:rsidRDefault="00052AFC" w:rsidP="006C3514">
      <w:pPr>
        <w:pStyle w:val="SingleTxtG"/>
        <w:rPr>
          <w:b/>
        </w:rPr>
      </w:pPr>
      <w:r>
        <w:t>53</w:t>
      </w:r>
      <w:r w:rsidR="002230B8" w:rsidRPr="004C453C">
        <w:t>.</w:t>
      </w:r>
      <w:r w:rsidR="002230B8" w:rsidRPr="004C453C">
        <w:tab/>
      </w:r>
      <w:r w:rsidR="002230B8" w:rsidRPr="006C3514">
        <w:rPr>
          <w:b/>
        </w:rPr>
        <w:t xml:space="preserve">The Committee requests the State party to provide, within two years, written information on the steps undertaken to implement the recommendations contained in paragraphs </w:t>
      </w:r>
      <w:r w:rsidR="000F5798">
        <w:rPr>
          <w:b/>
        </w:rPr>
        <w:t>12(a),</w:t>
      </w:r>
      <w:r w:rsidR="002C211E">
        <w:rPr>
          <w:b/>
        </w:rPr>
        <w:t xml:space="preserve"> </w:t>
      </w:r>
      <w:r w:rsidR="000F5798">
        <w:rPr>
          <w:b/>
        </w:rPr>
        <w:t>(b), 16(a)</w:t>
      </w:r>
      <w:r w:rsidR="002230B8" w:rsidRPr="006C3514">
        <w:rPr>
          <w:b/>
        </w:rPr>
        <w:t xml:space="preserve"> and </w:t>
      </w:r>
      <w:r w:rsidR="000F5798">
        <w:rPr>
          <w:b/>
        </w:rPr>
        <w:t>20</w:t>
      </w:r>
      <w:r w:rsidR="002230B8" w:rsidRPr="006C3514">
        <w:rPr>
          <w:b/>
        </w:rPr>
        <w:t xml:space="preserve"> above.</w:t>
      </w:r>
    </w:p>
    <w:p w14:paraId="0657F062" w14:textId="12CD2B71" w:rsidR="002230B8" w:rsidRPr="00641983" w:rsidRDefault="00641983" w:rsidP="00641983">
      <w:pPr>
        <w:pStyle w:val="H23G"/>
        <w:rPr>
          <w:rFonts w:eastAsia="Calibri"/>
          <w:w w:val="103"/>
        </w:rPr>
      </w:pPr>
      <w:r>
        <w:rPr>
          <w:rFonts w:eastAsia="Calibri"/>
          <w:w w:val="103"/>
        </w:rPr>
        <w:tab/>
      </w:r>
      <w:r>
        <w:rPr>
          <w:rFonts w:eastAsia="Calibri"/>
          <w:w w:val="103"/>
        </w:rPr>
        <w:tab/>
      </w:r>
      <w:r w:rsidR="002230B8" w:rsidRPr="00641983">
        <w:rPr>
          <w:rFonts w:eastAsia="Calibri"/>
          <w:w w:val="103"/>
        </w:rPr>
        <w:t xml:space="preserve">Preparation of the next report </w:t>
      </w:r>
    </w:p>
    <w:p w14:paraId="76AD8CDB" w14:textId="52AFBBDE" w:rsidR="002230B8" w:rsidRPr="006C3514" w:rsidRDefault="00052AFC" w:rsidP="006C3514">
      <w:pPr>
        <w:pStyle w:val="SingleTxtG"/>
        <w:rPr>
          <w:b/>
        </w:rPr>
      </w:pPr>
      <w:r>
        <w:t>54</w:t>
      </w:r>
      <w:r w:rsidR="002230B8" w:rsidRPr="004C453C">
        <w:t>.</w:t>
      </w:r>
      <w:r w:rsidR="002230B8" w:rsidRPr="004C453C">
        <w:tab/>
      </w:r>
      <w:r w:rsidR="002230B8" w:rsidRPr="006C3514">
        <w:rPr>
          <w:b/>
        </w:rPr>
        <w:t>The Committee invites the State party to submit its ninth periodic report, which is due in July 2021. The report should be submitted on time and should cover the entire period until its submission.</w:t>
      </w:r>
    </w:p>
    <w:p w14:paraId="2A676175" w14:textId="2F7C16ED" w:rsidR="00E61D3D" w:rsidRPr="006C3514" w:rsidRDefault="00052AFC" w:rsidP="006C3514">
      <w:pPr>
        <w:pStyle w:val="SingleTxtG"/>
        <w:rPr>
          <w:rFonts w:eastAsia="Calibri"/>
          <w:b/>
          <w:spacing w:val="2"/>
          <w:w w:val="103"/>
          <w:kern w:val="14"/>
        </w:rPr>
      </w:pPr>
      <w:r>
        <w:t>55</w:t>
      </w:r>
      <w:r w:rsidR="002230B8" w:rsidRPr="004C453C">
        <w:t>.</w:t>
      </w:r>
      <w:r w:rsidR="002230B8" w:rsidRPr="004C453C">
        <w:tab/>
      </w:r>
      <w:r w:rsidR="002230B8" w:rsidRPr="006C3514">
        <w:rPr>
          <w:b/>
        </w:rPr>
        <w:t xml:space="preserve">The Committee requests the State party to follow the </w:t>
      </w:r>
      <w:r w:rsidR="002230B8" w:rsidRPr="006C3514">
        <w:rPr>
          <w:b/>
          <w:lang w:val="de-DE"/>
        </w:rPr>
        <w:t>“</w:t>
      </w:r>
      <w:r w:rsidR="002230B8" w:rsidRPr="006C3514">
        <w:rPr>
          <w:b/>
        </w:rPr>
        <w:t>Harmonized guidelines on reporting under the international human rights treaties, including guidelines on a common core document and treaty-specific documents” (HRI/MC/2006/3 and Corr.1).</w:t>
      </w:r>
    </w:p>
    <w:p w14:paraId="1B8D3C6C" w14:textId="1453AF03" w:rsidR="00641983" w:rsidRPr="00641983" w:rsidRDefault="00641983" w:rsidP="006419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ind w:left="1134" w:right="1134"/>
        <w:jc w:val="center"/>
        <w:rPr>
          <w:rFonts w:eastAsia="Calibri"/>
          <w:b/>
          <w:spacing w:val="2"/>
          <w:w w:val="103"/>
          <w:kern w:val="14"/>
          <w:u w:val="single"/>
        </w:rPr>
      </w:pPr>
      <w:r>
        <w:rPr>
          <w:u w:val="single"/>
        </w:rPr>
        <w:tab/>
      </w:r>
      <w:r>
        <w:rPr>
          <w:u w:val="single"/>
        </w:rPr>
        <w:tab/>
      </w:r>
      <w:r>
        <w:rPr>
          <w:u w:val="single"/>
        </w:rPr>
        <w:tab/>
      </w:r>
    </w:p>
    <w:sectPr w:rsidR="00641983" w:rsidRPr="00641983" w:rsidSect="00A93C93">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584F8" w14:textId="77777777" w:rsidR="00004E46" w:rsidRDefault="00004E46"/>
  </w:endnote>
  <w:endnote w:type="continuationSeparator" w:id="0">
    <w:p w14:paraId="65D39894" w14:textId="77777777" w:rsidR="00004E46" w:rsidRDefault="00004E46"/>
  </w:endnote>
  <w:endnote w:type="continuationNotice" w:id="1">
    <w:p w14:paraId="4177B2F9" w14:textId="77777777" w:rsidR="00004E46" w:rsidRDefault="00004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7D631" w14:textId="35AC4354" w:rsidR="00004E46" w:rsidRPr="00A93C93" w:rsidRDefault="00004E46" w:rsidP="00A93C93">
    <w:pPr>
      <w:pStyle w:val="Footer"/>
      <w:tabs>
        <w:tab w:val="right" w:pos="9638"/>
      </w:tabs>
      <w:rPr>
        <w:sz w:val="18"/>
      </w:rPr>
    </w:pPr>
    <w:r w:rsidRPr="00A93C93">
      <w:rPr>
        <w:b/>
        <w:sz w:val="18"/>
      </w:rPr>
      <w:fldChar w:fldCharType="begin"/>
    </w:r>
    <w:r w:rsidRPr="00A93C93">
      <w:rPr>
        <w:b/>
        <w:sz w:val="18"/>
      </w:rPr>
      <w:instrText xml:space="preserve"> PAGE  \* MERGEFORMAT </w:instrText>
    </w:r>
    <w:r w:rsidRPr="00A93C93">
      <w:rPr>
        <w:b/>
        <w:sz w:val="18"/>
      </w:rPr>
      <w:fldChar w:fldCharType="separate"/>
    </w:r>
    <w:r w:rsidR="0050737D">
      <w:rPr>
        <w:b/>
        <w:noProof/>
        <w:sz w:val="18"/>
      </w:rPr>
      <w:t>14</w:t>
    </w:r>
    <w:r w:rsidRPr="00A93C9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50DE8" w14:textId="4E84EB6B" w:rsidR="00004E46" w:rsidRPr="00A93C93" w:rsidRDefault="00004E46" w:rsidP="00A93C93">
    <w:pPr>
      <w:pStyle w:val="Footer"/>
      <w:tabs>
        <w:tab w:val="right" w:pos="9638"/>
      </w:tabs>
      <w:rPr>
        <w:b/>
        <w:sz w:val="18"/>
      </w:rPr>
    </w:pPr>
    <w:r>
      <w:tab/>
    </w:r>
    <w:r w:rsidRPr="00A93C93">
      <w:rPr>
        <w:b/>
        <w:sz w:val="18"/>
      </w:rPr>
      <w:fldChar w:fldCharType="begin"/>
    </w:r>
    <w:r w:rsidRPr="00A93C93">
      <w:rPr>
        <w:b/>
        <w:sz w:val="18"/>
      </w:rPr>
      <w:instrText xml:space="preserve"> PAGE  \* MERGEFORMAT </w:instrText>
    </w:r>
    <w:r w:rsidRPr="00A93C93">
      <w:rPr>
        <w:b/>
        <w:sz w:val="18"/>
      </w:rPr>
      <w:fldChar w:fldCharType="separate"/>
    </w:r>
    <w:r w:rsidR="0050737D">
      <w:rPr>
        <w:b/>
        <w:noProof/>
        <w:sz w:val="18"/>
      </w:rPr>
      <w:t>15</w:t>
    </w:r>
    <w:r w:rsidRPr="00A93C9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33634" w14:textId="09B0A206" w:rsidR="00004E46" w:rsidRPr="00A93C93" w:rsidRDefault="00004E46" w:rsidP="009B4A1B">
    <w:pPr>
      <w:pStyle w:val="Footer"/>
      <w:rPr>
        <w:sz w:val="20"/>
      </w:rPr>
    </w:pPr>
    <w:r>
      <w:rPr>
        <w:noProof/>
        <w:lang w:val="en-US"/>
      </w:rPr>
      <w:drawing>
        <wp:anchor distT="0" distB="0" distL="114300" distR="114300" simplePos="0" relativeHeight="251657728" behindDoc="0" locked="1" layoutInCell="1" allowOverlap="1" wp14:anchorId="2CB024D5" wp14:editId="7C81C0CA">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35F08" w14:textId="77777777" w:rsidR="00004E46" w:rsidRPr="000B175B" w:rsidRDefault="00004E46" w:rsidP="000B175B">
      <w:pPr>
        <w:tabs>
          <w:tab w:val="right" w:pos="2155"/>
        </w:tabs>
        <w:spacing w:after="80"/>
        <w:ind w:left="680"/>
        <w:rPr>
          <w:u w:val="single"/>
        </w:rPr>
      </w:pPr>
      <w:r>
        <w:rPr>
          <w:u w:val="single"/>
        </w:rPr>
        <w:tab/>
      </w:r>
    </w:p>
  </w:footnote>
  <w:footnote w:type="continuationSeparator" w:id="0">
    <w:p w14:paraId="01271CC0" w14:textId="77777777" w:rsidR="00004E46" w:rsidRPr="00FC68B7" w:rsidRDefault="00004E46" w:rsidP="00FC68B7">
      <w:pPr>
        <w:tabs>
          <w:tab w:val="left" w:pos="2155"/>
        </w:tabs>
        <w:spacing w:after="80"/>
        <w:ind w:left="680"/>
        <w:rPr>
          <w:u w:val="single"/>
        </w:rPr>
      </w:pPr>
      <w:r>
        <w:rPr>
          <w:u w:val="single"/>
        </w:rPr>
        <w:tab/>
      </w:r>
    </w:p>
  </w:footnote>
  <w:footnote w:type="continuationNotice" w:id="1">
    <w:p w14:paraId="4BC57C05" w14:textId="77777777" w:rsidR="00004E46" w:rsidRDefault="00004E46"/>
  </w:footnote>
  <w:footnote w:id="2">
    <w:p w14:paraId="52661959" w14:textId="436D5C79" w:rsidR="00052AFC" w:rsidRPr="00052AFC" w:rsidRDefault="00052AFC">
      <w:pPr>
        <w:pStyle w:val="FootnoteText"/>
        <w:rPr>
          <w:lang w:val="en-US"/>
        </w:rPr>
      </w:pPr>
      <w:r>
        <w:rPr>
          <w:rStyle w:val="FootnoteReference"/>
        </w:rPr>
        <w:tab/>
      </w:r>
      <w:r w:rsidRPr="00052AFC">
        <w:rPr>
          <w:rStyle w:val="FootnoteReference"/>
          <w:sz w:val="20"/>
          <w:vertAlign w:val="baseline"/>
        </w:rPr>
        <w:t>*</w:t>
      </w:r>
      <w:r>
        <w:rPr>
          <w:rStyle w:val="FootnoteReference"/>
          <w:sz w:val="20"/>
          <w:vertAlign w:val="baseline"/>
        </w:rPr>
        <w:tab/>
      </w:r>
      <w:r w:rsidRPr="00C46C06">
        <w:rPr>
          <w:sz w:val="20"/>
          <w:lang w:val="en-US"/>
        </w:rPr>
        <w:t>Adopted by the Committee at its sixty-seventh session (3-21 July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6FB2E" w14:textId="42933B06" w:rsidR="00004E46" w:rsidRPr="00052AFC" w:rsidRDefault="00052AFC">
    <w:pPr>
      <w:pStyle w:val="Header"/>
      <w:rPr>
        <w:lang w:val="en-US"/>
      </w:rPr>
    </w:pPr>
    <w:r w:rsidRPr="00052AFC">
      <w:t>CEDAW/C/NGA/CO/7-8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2395D" w14:textId="58CC163C" w:rsidR="00004E46" w:rsidRPr="00052AFC" w:rsidRDefault="00052AFC" w:rsidP="00A93C93">
    <w:pPr>
      <w:pStyle w:val="Header"/>
      <w:jc w:val="right"/>
      <w:rPr>
        <w:lang w:val="en-US"/>
      </w:rPr>
    </w:pPr>
    <w:r w:rsidRPr="00052AFC">
      <w:t>CEDAW/C/NGA/CO/7-8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1"/>
  </w:num>
  <w:num w:numId="14">
    <w:abstractNumId w:val="10"/>
  </w:num>
  <w:num w:numId="15">
    <w:abstractNumId w:val="15"/>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eG6/J7xtRRcYyEt3WyvuipAYPXY=" w:salt="H8++nLqJIQA57jPLC4H80Q=="/>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93"/>
    <w:rsid w:val="00001720"/>
    <w:rsid w:val="00004E46"/>
    <w:rsid w:val="00014290"/>
    <w:rsid w:val="00026570"/>
    <w:rsid w:val="00027020"/>
    <w:rsid w:val="000272D1"/>
    <w:rsid w:val="00031260"/>
    <w:rsid w:val="00031B19"/>
    <w:rsid w:val="00032FF2"/>
    <w:rsid w:val="00035CB5"/>
    <w:rsid w:val="00050F6B"/>
    <w:rsid w:val="00052AFC"/>
    <w:rsid w:val="00053656"/>
    <w:rsid w:val="000551DC"/>
    <w:rsid w:val="00072C8C"/>
    <w:rsid w:val="000733B5"/>
    <w:rsid w:val="00077485"/>
    <w:rsid w:val="00080C32"/>
    <w:rsid w:val="00085302"/>
    <w:rsid w:val="000874CB"/>
    <w:rsid w:val="000931C0"/>
    <w:rsid w:val="0009407B"/>
    <w:rsid w:val="00094CE2"/>
    <w:rsid w:val="000A091C"/>
    <w:rsid w:val="000A5D3B"/>
    <w:rsid w:val="000A717D"/>
    <w:rsid w:val="000A741E"/>
    <w:rsid w:val="000B175B"/>
    <w:rsid w:val="000B3A0F"/>
    <w:rsid w:val="000B4EF7"/>
    <w:rsid w:val="000C1462"/>
    <w:rsid w:val="000C2D2E"/>
    <w:rsid w:val="000D53BF"/>
    <w:rsid w:val="000E0415"/>
    <w:rsid w:val="000F5798"/>
    <w:rsid w:val="000F6612"/>
    <w:rsid w:val="00107822"/>
    <w:rsid w:val="001103AA"/>
    <w:rsid w:val="001418D7"/>
    <w:rsid w:val="0014204D"/>
    <w:rsid w:val="00153CC9"/>
    <w:rsid w:val="0015507E"/>
    <w:rsid w:val="00155467"/>
    <w:rsid w:val="00165A4D"/>
    <w:rsid w:val="00171AF5"/>
    <w:rsid w:val="00172623"/>
    <w:rsid w:val="00177FDF"/>
    <w:rsid w:val="00180D95"/>
    <w:rsid w:val="0018711F"/>
    <w:rsid w:val="0019176C"/>
    <w:rsid w:val="001922C2"/>
    <w:rsid w:val="001965D1"/>
    <w:rsid w:val="001A366C"/>
    <w:rsid w:val="001A6D17"/>
    <w:rsid w:val="001B160F"/>
    <w:rsid w:val="001B2F3F"/>
    <w:rsid w:val="001B4B04"/>
    <w:rsid w:val="001C29F5"/>
    <w:rsid w:val="001C453A"/>
    <w:rsid w:val="001C499A"/>
    <w:rsid w:val="001C6663"/>
    <w:rsid w:val="001C7895"/>
    <w:rsid w:val="001D0081"/>
    <w:rsid w:val="001D12E8"/>
    <w:rsid w:val="001D26DF"/>
    <w:rsid w:val="001D2F63"/>
    <w:rsid w:val="001E5AA0"/>
    <w:rsid w:val="001F2267"/>
    <w:rsid w:val="001F2773"/>
    <w:rsid w:val="001F5CC0"/>
    <w:rsid w:val="00202DA8"/>
    <w:rsid w:val="00206BBE"/>
    <w:rsid w:val="00206DE8"/>
    <w:rsid w:val="00211E0B"/>
    <w:rsid w:val="00215D5A"/>
    <w:rsid w:val="002230B8"/>
    <w:rsid w:val="00234FCE"/>
    <w:rsid w:val="00283F51"/>
    <w:rsid w:val="00284784"/>
    <w:rsid w:val="0029694C"/>
    <w:rsid w:val="002A3F7F"/>
    <w:rsid w:val="002A5173"/>
    <w:rsid w:val="002A54C7"/>
    <w:rsid w:val="002B0464"/>
    <w:rsid w:val="002B2105"/>
    <w:rsid w:val="002B4070"/>
    <w:rsid w:val="002B6071"/>
    <w:rsid w:val="002B660F"/>
    <w:rsid w:val="002C211E"/>
    <w:rsid w:val="002C604A"/>
    <w:rsid w:val="002C6D5C"/>
    <w:rsid w:val="002D18C0"/>
    <w:rsid w:val="002D66FD"/>
    <w:rsid w:val="002E3A78"/>
    <w:rsid w:val="002E7726"/>
    <w:rsid w:val="002F175C"/>
    <w:rsid w:val="003116A3"/>
    <w:rsid w:val="00311E0C"/>
    <w:rsid w:val="00315450"/>
    <w:rsid w:val="003229D8"/>
    <w:rsid w:val="003305AB"/>
    <w:rsid w:val="0033701B"/>
    <w:rsid w:val="0035125A"/>
    <w:rsid w:val="00352709"/>
    <w:rsid w:val="00361F74"/>
    <w:rsid w:val="0036690B"/>
    <w:rsid w:val="00371178"/>
    <w:rsid w:val="003A4810"/>
    <w:rsid w:val="003A6810"/>
    <w:rsid w:val="003B1588"/>
    <w:rsid w:val="003C2CC4"/>
    <w:rsid w:val="003D4B23"/>
    <w:rsid w:val="003E05B1"/>
    <w:rsid w:val="0040088F"/>
    <w:rsid w:val="00405DDC"/>
    <w:rsid w:val="00410C89"/>
    <w:rsid w:val="0041566A"/>
    <w:rsid w:val="004325CB"/>
    <w:rsid w:val="004468F6"/>
    <w:rsid w:val="0045495B"/>
    <w:rsid w:val="00462875"/>
    <w:rsid w:val="00490E1A"/>
    <w:rsid w:val="00491C40"/>
    <w:rsid w:val="004931F0"/>
    <w:rsid w:val="004B1C7C"/>
    <w:rsid w:val="004B3D4B"/>
    <w:rsid w:val="004B7224"/>
    <w:rsid w:val="004C2E99"/>
    <w:rsid w:val="004C3D70"/>
    <w:rsid w:val="004C453C"/>
    <w:rsid w:val="004C725F"/>
    <w:rsid w:val="004C74BE"/>
    <w:rsid w:val="004D25E4"/>
    <w:rsid w:val="004E5EC9"/>
    <w:rsid w:val="004F1870"/>
    <w:rsid w:val="005004A6"/>
    <w:rsid w:val="0050737D"/>
    <w:rsid w:val="00512515"/>
    <w:rsid w:val="00517B36"/>
    <w:rsid w:val="005269D9"/>
    <w:rsid w:val="0052756E"/>
    <w:rsid w:val="005420F2"/>
    <w:rsid w:val="00553204"/>
    <w:rsid w:val="0056473A"/>
    <w:rsid w:val="005668C4"/>
    <w:rsid w:val="00573419"/>
    <w:rsid w:val="0059741F"/>
    <w:rsid w:val="005A0195"/>
    <w:rsid w:val="005A1463"/>
    <w:rsid w:val="005A5EC8"/>
    <w:rsid w:val="005B27DB"/>
    <w:rsid w:val="005B3DB3"/>
    <w:rsid w:val="005B4602"/>
    <w:rsid w:val="005B572E"/>
    <w:rsid w:val="005B5E1E"/>
    <w:rsid w:val="005B7548"/>
    <w:rsid w:val="005C6A79"/>
    <w:rsid w:val="005D438F"/>
    <w:rsid w:val="005E6F0F"/>
    <w:rsid w:val="005F04E2"/>
    <w:rsid w:val="005F49B2"/>
    <w:rsid w:val="006001EE"/>
    <w:rsid w:val="00601612"/>
    <w:rsid w:val="00611FC4"/>
    <w:rsid w:val="006176FB"/>
    <w:rsid w:val="00624E77"/>
    <w:rsid w:val="006372D5"/>
    <w:rsid w:val="00640B26"/>
    <w:rsid w:val="00641983"/>
    <w:rsid w:val="00647DF2"/>
    <w:rsid w:val="006532C5"/>
    <w:rsid w:val="006560AD"/>
    <w:rsid w:val="006575C3"/>
    <w:rsid w:val="0068109E"/>
    <w:rsid w:val="006964F7"/>
    <w:rsid w:val="00697709"/>
    <w:rsid w:val="006A736F"/>
    <w:rsid w:val="006B4BDB"/>
    <w:rsid w:val="006C18E4"/>
    <w:rsid w:val="006C3514"/>
    <w:rsid w:val="006D5EC3"/>
    <w:rsid w:val="006E075C"/>
    <w:rsid w:val="006E564B"/>
    <w:rsid w:val="006F1120"/>
    <w:rsid w:val="00705D27"/>
    <w:rsid w:val="00712216"/>
    <w:rsid w:val="00720776"/>
    <w:rsid w:val="0072632A"/>
    <w:rsid w:val="0074358C"/>
    <w:rsid w:val="00745618"/>
    <w:rsid w:val="007573C8"/>
    <w:rsid w:val="0077168C"/>
    <w:rsid w:val="00787CF2"/>
    <w:rsid w:val="007B112D"/>
    <w:rsid w:val="007B2089"/>
    <w:rsid w:val="007B33AC"/>
    <w:rsid w:val="007B6BA5"/>
    <w:rsid w:val="007B76BB"/>
    <w:rsid w:val="007C0A32"/>
    <w:rsid w:val="007C3390"/>
    <w:rsid w:val="007C4F4B"/>
    <w:rsid w:val="007E61A6"/>
    <w:rsid w:val="007F6462"/>
    <w:rsid w:val="007F6611"/>
    <w:rsid w:val="0080188F"/>
    <w:rsid w:val="008242D7"/>
    <w:rsid w:val="00826D28"/>
    <w:rsid w:val="00832D01"/>
    <w:rsid w:val="00836DC6"/>
    <w:rsid w:val="00837BCF"/>
    <w:rsid w:val="00840E0E"/>
    <w:rsid w:val="008412A7"/>
    <w:rsid w:val="00855942"/>
    <w:rsid w:val="00860B80"/>
    <w:rsid w:val="008802E1"/>
    <w:rsid w:val="00895CDD"/>
    <w:rsid w:val="00897093"/>
    <w:rsid w:val="008979B1"/>
    <w:rsid w:val="008A6B25"/>
    <w:rsid w:val="008A6C4F"/>
    <w:rsid w:val="008B2335"/>
    <w:rsid w:val="008B2693"/>
    <w:rsid w:val="008C5D6A"/>
    <w:rsid w:val="008D10AB"/>
    <w:rsid w:val="008E0548"/>
    <w:rsid w:val="008F1E14"/>
    <w:rsid w:val="008F30F5"/>
    <w:rsid w:val="008F3A45"/>
    <w:rsid w:val="008F3E74"/>
    <w:rsid w:val="0090137D"/>
    <w:rsid w:val="00901E3B"/>
    <w:rsid w:val="00906975"/>
    <w:rsid w:val="009223CA"/>
    <w:rsid w:val="009317BF"/>
    <w:rsid w:val="009369F6"/>
    <w:rsid w:val="00940F93"/>
    <w:rsid w:val="0094249F"/>
    <w:rsid w:val="00942DFB"/>
    <w:rsid w:val="0094381E"/>
    <w:rsid w:val="009603EF"/>
    <w:rsid w:val="00961663"/>
    <w:rsid w:val="00965730"/>
    <w:rsid w:val="00987014"/>
    <w:rsid w:val="00990887"/>
    <w:rsid w:val="00994B9F"/>
    <w:rsid w:val="00997005"/>
    <w:rsid w:val="009B4A1B"/>
    <w:rsid w:val="009C0B5F"/>
    <w:rsid w:val="009C0EE8"/>
    <w:rsid w:val="009C14AA"/>
    <w:rsid w:val="009C20A2"/>
    <w:rsid w:val="009D1A21"/>
    <w:rsid w:val="009D7AA7"/>
    <w:rsid w:val="00A01489"/>
    <w:rsid w:val="00A06FA5"/>
    <w:rsid w:val="00A1622B"/>
    <w:rsid w:val="00A21AD8"/>
    <w:rsid w:val="00A21D41"/>
    <w:rsid w:val="00A34837"/>
    <w:rsid w:val="00A424CF"/>
    <w:rsid w:val="00A430FE"/>
    <w:rsid w:val="00A43230"/>
    <w:rsid w:val="00A61CCD"/>
    <w:rsid w:val="00A720CF"/>
    <w:rsid w:val="00A72F22"/>
    <w:rsid w:val="00A748A6"/>
    <w:rsid w:val="00A776B4"/>
    <w:rsid w:val="00A8635E"/>
    <w:rsid w:val="00A93C93"/>
    <w:rsid w:val="00A94361"/>
    <w:rsid w:val="00A9757C"/>
    <w:rsid w:val="00AA7895"/>
    <w:rsid w:val="00AA7BF6"/>
    <w:rsid w:val="00AB1B11"/>
    <w:rsid w:val="00AB75A0"/>
    <w:rsid w:val="00AC1552"/>
    <w:rsid w:val="00AC5572"/>
    <w:rsid w:val="00AD570E"/>
    <w:rsid w:val="00AD6D68"/>
    <w:rsid w:val="00AD7D31"/>
    <w:rsid w:val="00AF4DE2"/>
    <w:rsid w:val="00B00F2F"/>
    <w:rsid w:val="00B06597"/>
    <w:rsid w:val="00B06775"/>
    <w:rsid w:val="00B16CED"/>
    <w:rsid w:val="00B30179"/>
    <w:rsid w:val="00B31498"/>
    <w:rsid w:val="00B42A99"/>
    <w:rsid w:val="00B43B49"/>
    <w:rsid w:val="00B56E9C"/>
    <w:rsid w:val="00B62160"/>
    <w:rsid w:val="00B64B1F"/>
    <w:rsid w:val="00B6553F"/>
    <w:rsid w:val="00B65770"/>
    <w:rsid w:val="00B70A10"/>
    <w:rsid w:val="00B70A4C"/>
    <w:rsid w:val="00B81E12"/>
    <w:rsid w:val="00BC74E9"/>
    <w:rsid w:val="00BE5AD9"/>
    <w:rsid w:val="00BF68A8"/>
    <w:rsid w:val="00C0278F"/>
    <w:rsid w:val="00C05CBE"/>
    <w:rsid w:val="00C13FC3"/>
    <w:rsid w:val="00C3206E"/>
    <w:rsid w:val="00C3251F"/>
    <w:rsid w:val="00C441DB"/>
    <w:rsid w:val="00C463DD"/>
    <w:rsid w:val="00C46892"/>
    <w:rsid w:val="00C4724C"/>
    <w:rsid w:val="00C475AB"/>
    <w:rsid w:val="00C527FE"/>
    <w:rsid w:val="00C53A77"/>
    <w:rsid w:val="00C569FF"/>
    <w:rsid w:val="00C629A0"/>
    <w:rsid w:val="00C63C26"/>
    <w:rsid w:val="00C745C3"/>
    <w:rsid w:val="00C74A29"/>
    <w:rsid w:val="00C75FB9"/>
    <w:rsid w:val="00C914D6"/>
    <w:rsid w:val="00C9747E"/>
    <w:rsid w:val="00CB04AD"/>
    <w:rsid w:val="00CB1E24"/>
    <w:rsid w:val="00CB6545"/>
    <w:rsid w:val="00CC00AC"/>
    <w:rsid w:val="00CC24D2"/>
    <w:rsid w:val="00CC2796"/>
    <w:rsid w:val="00CD6AD8"/>
    <w:rsid w:val="00CE4A8F"/>
    <w:rsid w:val="00CF6D22"/>
    <w:rsid w:val="00D1491D"/>
    <w:rsid w:val="00D149EB"/>
    <w:rsid w:val="00D2031B"/>
    <w:rsid w:val="00D218CB"/>
    <w:rsid w:val="00D25FE2"/>
    <w:rsid w:val="00D41D4C"/>
    <w:rsid w:val="00D43252"/>
    <w:rsid w:val="00D51E7F"/>
    <w:rsid w:val="00D570DE"/>
    <w:rsid w:val="00D60105"/>
    <w:rsid w:val="00D64E73"/>
    <w:rsid w:val="00D7767E"/>
    <w:rsid w:val="00D81593"/>
    <w:rsid w:val="00D919C3"/>
    <w:rsid w:val="00D93812"/>
    <w:rsid w:val="00D96D1B"/>
    <w:rsid w:val="00D978C6"/>
    <w:rsid w:val="00DA3C1C"/>
    <w:rsid w:val="00DA6CCD"/>
    <w:rsid w:val="00DC5D84"/>
    <w:rsid w:val="00DD2631"/>
    <w:rsid w:val="00DD6079"/>
    <w:rsid w:val="00DD61A7"/>
    <w:rsid w:val="00DE0130"/>
    <w:rsid w:val="00DE4B74"/>
    <w:rsid w:val="00DF0029"/>
    <w:rsid w:val="00E07E56"/>
    <w:rsid w:val="00E109FB"/>
    <w:rsid w:val="00E17E66"/>
    <w:rsid w:val="00E20A6E"/>
    <w:rsid w:val="00E34F41"/>
    <w:rsid w:val="00E35F86"/>
    <w:rsid w:val="00E36575"/>
    <w:rsid w:val="00E3662A"/>
    <w:rsid w:val="00E36B9A"/>
    <w:rsid w:val="00E36E3B"/>
    <w:rsid w:val="00E401B8"/>
    <w:rsid w:val="00E56873"/>
    <w:rsid w:val="00E61D3D"/>
    <w:rsid w:val="00E63389"/>
    <w:rsid w:val="00E654D4"/>
    <w:rsid w:val="00E71BC8"/>
    <w:rsid w:val="00E7260F"/>
    <w:rsid w:val="00E7785A"/>
    <w:rsid w:val="00E82D5C"/>
    <w:rsid w:val="00E83404"/>
    <w:rsid w:val="00E85C06"/>
    <w:rsid w:val="00E9117D"/>
    <w:rsid w:val="00E926F5"/>
    <w:rsid w:val="00E96630"/>
    <w:rsid w:val="00EC12EA"/>
    <w:rsid w:val="00ED1F16"/>
    <w:rsid w:val="00ED32A3"/>
    <w:rsid w:val="00ED616A"/>
    <w:rsid w:val="00ED7A2A"/>
    <w:rsid w:val="00EE4D15"/>
    <w:rsid w:val="00EF1D7F"/>
    <w:rsid w:val="00F10BB6"/>
    <w:rsid w:val="00F1766F"/>
    <w:rsid w:val="00F32B3C"/>
    <w:rsid w:val="00F34583"/>
    <w:rsid w:val="00F4391C"/>
    <w:rsid w:val="00F44A04"/>
    <w:rsid w:val="00F45856"/>
    <w:rsid w:val="00F504DF"/>
    <w:rsid w:val="00F662C7"/>
    <w:rsid w:val="00F6647F"/>
    <w:rsid w:val="00F66CE9"/>
    <w:rsid w:val="00F7371E"/>
    <w:rsid w:val="00F74F48"/>
    <w:rsid w:val="00F77D1C"/>
    <w:rsid w:val="00F859C2"/>
    <w:rsid w:val="00F908F9"/>
    <w:rsid w:val="00F91321"/>
    <w:rsid w:val="00FA049F"/>
    <w:rsid w:val="00FA271C"/>
    <w:rsid w:val="00FB132C"/>
    <w:rsid w:val="00FB438D"/>
    <w:rsid w:val="00FB7BEB"/>
    <w:rsid w:val="00FC221B"/>
    <w:rsid w:val="00FC68B7"/>
    <w:rsid w:val="00FD2B92"/>
    <w:rsid w:val="00FE1897"/>
    <w:rsid w:val="00FE507C"/>
    <w:rsid w:val="00FF797F"/>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6EDFA5A"/>
  <w15:docId w15:val="{48D0F40C-5E94-4D93-870D-94060BAA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548"/>
    <w:pPr>
      <w:suppressAutoHyphens/>
      <w:spacing w:line="240" w:lineRule="atLeast"/>
    </w:pPr>
    <w:rPr>
      <w:lang w:val="en-GB"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semiHidden/>
    <w:qFormat/>
    <w:rsid w:val="00E61D3D"/>
    <w:pPr>
      <w:spacing w:line="240" w:lineRule="auto"/>
      <w:outlineLvl w:val="1"/>
    </w:pPr>
  </w:style>
  <w:style w:type="paragraph" w:styleId="Heading3">
    <w:name w:val="heading 3"/>
    <w:basedOn w:val="Normal"/>
    <w:next w:val="Normal"/>
    <w:semiHidden/>
    <w:qFormat/>
    <w:rsid w:val="00E61D3D"/>
    <w:pPr>
      <w:spacing w:line="240" w:lineRule="auto"/>
      <w:outlineLvl w:val="2"/>
    </w:pPr>
  </w:style>
  <w:style w:type="paragraph" w:styleId="Heading4">
    <w:name w:val="heading 4"/>
    <w:basedOn w:val="Normal"/>
    <w:next w:val="Normal"/>
    <w:semiHidden/>
    <w:qFormat/>
    <w:rsid w:val="00E61D3D"/>
    <w:pPr>
      <w:spacing w:line="240" w:lineRule="auto"/>
      <w:outlineLvl w:val="3"/>
    </w:pPr>
  </w:style>
  <w:style w:type="paragraph" w:styleId="Heading5">
    <w:name w:val="heading 5"/>
    <w:basedOn w:val="Normal"/>
    <w:next w:val="Normal"/>
    <w:semiHidden/>
    <w:qFormat/>
    <w:rsid w:val="00E61D3D"/>
    <w:pPr>
      <w:spacing w:line="240" w:lineRule="auto"/>
      <w:outlineLvl w:val="4"/>
    </w:pPr>
  </w:style>
  <w:style w:type="paragraph" w:styleId="Heading6">
    <w:name w:val="heading 6"/>
    <w:basedOn w:val="Normal"/>
    <w:next w:val="Normal"/>
    <w:semiHidden/>
    <w:qFormat/>
    <w:rsid w:val="00E61D3D"/>
    <w:pPr>
      <w:spacing w:line="240" w:lineRule="auto"/>
      <w:outlineLvl w:val="5"/>
    </w:pPr>
  </w:style>
  <w:style w:type="paragraph" w:styleId="Heading7">
    <w:name w:val="heading 7"/>
    <w:basedOn w:val="Normal"/>
    <w:next w:val="Normal"/>
    <w:semiHidden/>
    <w:qFormat/>
    <w:rsid w:val="00E61D3D"/>
    <w:pPr>
      <w:spacing w:line="240" w:lineRule="auto"/>
      <w:outlineLvl w:val="6"/>
    </w:pPr>
  </w:style>
  <w:style w:type="paragraph" w:styleId="Heading8">
    <w:name w:val="heading 8"/>
    <w:basedOn w:val="Normal"/>
    <w:next w:val="Normal"/>
    <w:semiHidden/>
    <w:qFormat/>
    <w:rsid w:val="00E61D3D"/>
    <w:pPr>
      <w:spacing w:line="240" w:lineRule="auto"/>
      <w:outlineLvl w:val="7"/>
    </w:pPr>
  </w:style>
  <w:style w:type="paragraph" w:styleId="Heading9">
    <w:name w:val="heading 9"/>
    <w:basedOn w:val="Normal"/>
    <w:next w:val="Normal"/>
    <w:semiHidden/>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61D3D"/>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semiHidden/>
    <w:rsid w:val="008E0548"/>
    <w:pPr>
      <w:spacing w:line="240" w:lineRule="auto"/>
    </w:pPr>
    <w:rPr>
      <w:rFonts w:ascii="Tahoma" w:hAnsi="Tahoma" w:cs="Tahoma"/>
      <w:sz w:val="16"/>
      <w:szCs w:val="16"/>
    </w:rPr>
  </w:style>
  <w:style w:type="paragraph" w:customStyle="1" w:styleId="SingleTxtG">
    <w:name w:val="_ Single Txt_G"/>
    <w:basedOn w:val="Normal"/>
    <w:qFormat/>
    <w:rsid w:val="00E61D3D"/>
    <w:pPr>
      <w:spacing w:after="120"/>
      <w:ind w:left="1134" w:right="1134"/>
      <w:jc w:val="both"/>
    </w:pPr>
  </w:style>
  <w:style w:type="character" w:styleId="PageNumber">
    <w:name w:val="page number"/>
    <w:aliases w:val="7_G"/>
    <w:basedOn w:val="DefaultParagraphFont"/>
    <w:qFormat/>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61D3D"/>
    <w:rPr>
      <w:rFonts w:ascii="Times New Roman" w:hAnsi="Times New Roman"/>
      <w:sz w:val="18"/>
      <w:vertAlign w:val="superscript"/>
    </w:rPr>
  </w:style>
  <w:style w:type="character" w:styleId="FootnoteReference">
    <w:name w:val="footnote reference"/>
    <w:aliases w:val="4_G,Ref,de nota al pie,Footnote Reference Number"/>
    <w:basedOn w:val="DefaultParagraphFont"/>
    <w:qFormat/>
    <w:rsid w:val="00E61D3D"/>
    <w:rPr>
      <w:rFonts w:ascii="Times New Roman" w:hAnsi="Times New Roman"/>
      <w:sz w:val="18"/>
      <w:vertAlign w:val="superscript"/>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qFormat/>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qFormat/>
    <w:rsid w:val="00E61D3D"/>
    <w:pPr>
      <w:numPr>
        <w:numId w:val="14"/>
      </w:numPr>
      <w:spacing w:after="120"/>
      <w:ind w:right="1134"/>
      <w:jc w:val="both"/>
    </w:pPr>
  </w:style>
  <w:style w:type="paragraph" w:styleId="EndnoteText">
    <w:name w:val="endnote text"/>
    <w:aliases w:val="2_G"/>
    <w:basedOn w:val="FootnoteText"/>
    <w:qFormat/>
    <w:rsid w:val="00E61D3D"/>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qFormat/>
    <w:rsid w:val="00E61D3D"/>
    <w:pPr>
      <w:numPr>
        <w:numId w:val="15"/>
      </w:numPr>
      <w:spacing w:after="120"/>
      <w:ind w:right="1134"/>
      <w:jc w:val="both"/>
    </w:pPr>
  </w:style>
  <w:style w:type="paragraph" w:customStyle="1" w:styleId="H1G">
    <w:name w:val="_ H_1_G"/>
    <w:basedOn w:val="Normal"/>
    <w:next w:val="Normal"/>
    <w:qFormat/>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semiHidden/>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semiHidden/>
    <w:qFormat/>
    <w:rsid w:val="008A6C4F"/>
    <w:rPr>
      <w:b/>
      <w:bCs/>
    </w:rPr>
  </w:style>
  <w:style w:type="paragraph" w:styleId="Subtitle">
    <w:name w:val="Subtitle"/>
    <w:basedOn w:val="Normal"/>
    <w:semiHidden/>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qFormat/>
    <w:rsid w:val="00E61D3D"/>
    <w:pPr>
      <w:spacing w:line="240" w:lineRule="auto"/>
    </w:pPr>
    <w:rPr>
      <w:sz w:val="16"/>
    </w:rPr>
  </w:style>
  <w:style w:type="paragraph" w:styleId="Header">
    <w:name w:val="header"/>
    <w:aliases w:val="6_G"/>
    <w:basedOn w:val="Normal"/>
    <w:qFormat/>
    <w:rsid w:val="00E61D3D"/>
    <w:pPr>
      <w:pBdr>
        <w:bottom w:val="single" w:sz="4" w:space="4" w:color="auto"/>
      </w:pBdr>
      <w:spacing w:line="240" w:lineRule="auto"/>
    </w:pPr>
    <w:rPr>
      <w:b/>
      <w:sz w:val="18"/>
    </w:rPr>
  </w:style>
  <w:style w:type="character" w:customStyle="1" w:styleId="BalloonTextChar">
    <w:name w:val="Balloon Text Char"/>
    <w:basedOn w:val="DefaultParagraphFont"/>
    <w:link w:val="BalloonText"/>
    <w:semiHidden/>
    <w:rsid w:val="008E0548"/>
    <w:rPr>
      <w:rFonts w:ascii="Tahoma" w:hAnsi="Tahoma" w:cs="Tahoma"/>
      <w:sz w:val="16"/>
      <w:szCs w:val="16"/>
      <w:lang w:val="en-GB" w:eastAsia="en-US"/>
    </w:rPr>
  </w:style>
  <w:style w:type="paragraph" w:customStyle="1" w:styleId="ParNoG">
    <w:name w:val="_ParNo_G"/>
    <w:basedOn w:val="SingleTxtG"/>
    <w:qFormat/>
    <w:rsid w:val="00A21AD8"/>
    <w:pPr>
      <w:numPr>
        <w:numId w:val="16"/>
      </w:numPr>
      <w:kinsoku w:val="0"/>
      <w:overflowPunct w:val="0"/>
      <w:autoSpaceDE w:val="0"/>
      <w:autoSpaceDN w:val="0"/>
      <w:adjustRightInd w:val="0"/>
      <w:snapToGrid w:val="0"/>
    </w:p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A93C93"/>
    <w:rPr>
      <w:sz w:val="18"/>
      <w:lang w:val="en-GB" w:eastAsia="en-US"/>
    </w:rPr>
  </w:style>
  <w:style w:type="paragraph" w:customStyle="1" w:styleId="H1">
    <w:name w:val="_ H_1"/>
    <w:basedOn w:val="Normal"/>
    <w:next w:val="Normal"/>
    <w:rsid w:val="00A93C9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styleId="ListParagraph">
    <w:name w:val="List Paragraph"/>
    <w:basedOn w:val="Normal"/>
    <w:uiPriority w:val="34"/>
    <w:semiHidden/>
    <w:qFormat/>
    <w:rsid w:val="002D66FD"/>
    <w:pPr>
      <w:ind w:left="720"/>
      <w:contextualSpacing/>
    </w:pPr>
  </w:style>
  <w:style w:type="paragraph" w:styleId="CommentSubject">
    <w:name w:val="annotation subject"/>
    <w:basedOn w:val="CommentText"/>
    <w:next w:val="CommentText"/>
    <w:link w:val="CommentSubjectChar"/>
    <w:semiHidden/>
    <w:unhideWhenUsed/>
    <w:rsid w:val="00A424CF"/>
    <w:pPr>
      <w:spacing w:line="240" w:lineRule="auto"/>
    </w:pPr>
    <w:rPr>
      <w:b/>
      <w:bCs/>
    </w:rPr>
  </w:style>
  <w:style w:type="character" w:customStyle="1" w:styleId="CommentTextChar">
    <w:name w:val="Comment Text Char"/>
    <w:basedOn w:val="DefaultParagraphFont"/>
    <w:link w:val="CommentText"/>
    <w:semiHidden/>
    <w:rsid w:val="00A424CF"/>
    <w:rPr>
      <w:lang w:val="en-GB" w:eastAsia="en-US"/>
    </w:rPr>
  </w:style>
  <w:style w:type="character" w:customStyle="1" w:styleId="CommentSubjectChar">
    <w:name w:val="Comment Subject Char"/>
    <w:basedOn w:val="CommentTextChar"/>
    <w:link w:val="CommentSubject"/>
    <w:semiHidden/>
    <w:rsid w:val="00A424C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DAW\CEDAW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76b02b244eadb869924baf9355bf7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04F4-E72C-4C56-BA04-2751E139B673}">
  <ds:schemaRef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D1A1A46-9439-4346-9040-F770E230FA19}">
  <ds:schemaRefs>
    <ds:schemaRef ds:uri="http://schemas.microsoft.com/sharepoint/v3/contenttype/forms"/>
  </ds:schemaRefs>
</ds:datastoreItem>
</file>

<file path=customXml/itemProps3.xml><?xml version="1.0" encoding="utf-8"?>
<ds:datastoreItem xmlns:ds="http://schemas.openxmlformats.org/officeDocument/2006/customXml" ds:itemID="{7EAF012E-A61F-4458-A399-B834002B4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4F918A-6BC7-47A5-A989-D64495CF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CEDAW_E.dotm</Template>
  <TotalTime>0</TotalTime>
  <Pages>15</Pages>
  <Words>7249</Words>
  <Characters>41325</Characters>
  <Application>Microsoft Office Word</Application>
  <DocSecurity>8</DocSecurity>
  <Lines>344</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CEDAW/C/NGA/CO/R.7-8</vt:lpstr>
      <vt:lpstr>United Nations</vt:lpstr>
    </vt:vector>
  </TitlesOfParts>
  <Company>CSD</Company>
  <LinksUpToDate>false</LinksUpToDate>
  <CharactersWithSpaces>48478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CEDAW/C/NGA/CO/R.7-8</dc:title>
  <dc:creator>Irene del Pilar Sandoval</dc:creator>
  <cp:lastModifiedBy>Benjamin Villanti</cp:lastModifiedBy>
  <cp:revision>2</cp:revision>
  <cp:lastPrinted>2017-07-19T14:28:00Z</cp:lastPrinted>
  <dcterms:created xsi:type="dcterms:W3CDTF">2017-08-30T15:44:00Z</dcterms:created>
  <dcterms:modified xsi:type="dcterms:W3CDTF">2017-08-30T15:44:00Z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